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327" w:rsidRPr="00D87327" w:rsidRDefault="00D87327" w:rsidP="00035F1B">
      <w:pPr>
        <w:spacing w:after="160" w:line="360" w:lineRule="auto"/>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b/>
          <w:bCs/>
          <w:sz w:val="24"/>
          <w:szCs w:val="24"/>
          <w:lang w:eastAsia="pt-BR"/>
        </w:rPr>
        <w:t>EXCELENTÍSSIMO SENHOR SECRETÁRIO DA SECRETARIA MUNICIPAL DO MEIO AMBIENTE DE SÃO FRANCISCO DO SUL - SANTA CATARINA</w:t>
      </w:r>
    </w:p>
    <w:p w:rsidR="00D87327" w:rsidRDefault="00035F1B" w:rsidP="00035F1B">
      <w:pPr>
        <w:spacing w:after="24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r>
      <w:r>
        <w:rPr>
          <w:rFonts w:ascii="Times New Roman" w:eastAsia="Times New Roman" w:hAnsi="Times New Roman" w:cs="Times New Roman"/>
          <w:sz w:val="24"/>
          <w:szCs w:val="24"/>
          <w:lang w:eastAsia="pt-BR"/>
        </w:rPr>
        <w:br/>
      </w:r>
      <w:r>
        <w:rPr>
          <w:rFonts w:ascii="Times New Roman" w:eastAsia="Times New Roman" w:hAnsi="Times New Roman" w:cs="Times New Roman"/>
          <w:sz w:val="24"/>
          <w:szCs w:val="24"/>
          <w:lang w:eastAsia="pt-BR"/>
        </w:rPr>
        <w:br/>
      </w:r>
      <w:r>
        <w:rPr>
          <w:rFonts w:ascii="Times New Roman" w:eastAsia="Times New Roman" w:hAnsi="Times New Roman" w:cs="Times New Roman"/>
          <w:sz w:val="24"/>
          <w:szCs w:val="24"/>
          <w:lang w:eastAsia="pt-BR"/>
        </w:rPr>
        <w:br/>
      </w:r>
      <w:r>
        <w:rPr>
          <w:rFonts w:ascii="Times New Roman" w:eastAsia="Times New Roman" w:hAnsi="Times New Roman" w:cs="Times New Roman"/>
          <w:sz w:val="24"/>
          <w:szCs w:val="24"/>
          <w:lang w:eastAsia="pt-BR"/>
        </w:rPr>
        <w:br/>
      </w:r>
      <w:r>
        <w:rPr>
          <w:rFonts w:ascii="Times New Roman" w:eastAsia="Times New Roman" w:hAnsi="Times New Roman" w:cs="Times New Roman"/>
          <w:sz w:val="24"/>
          <w:szCs w:val="24"/>
          <w:lang w:eastAsia="pt-BR"/>
        </w:rPr>
        <w:br/>
      </w:r>
      <w:r w:rsidR="00D87327" w:rsidRPr="00D87327">
        <w:rPr>
          <w:rFonts w:ascii="Times New Roman" w:eastAsia="Times New Roman" w:hAnsi="Times New Roman" w:cs="Times New Roman"/>
          <w:sz w:val="24"/>
          <w:szCs w:val="24"/>
          <w:lang w:eastAsia="pt-BR"/>
        </w:rPr>
        <w:br/>
      </w:r>
      <w:r w:rsidR="00D87327" w:rsidRPr="00D87327">
        <w:rPr>
          <w:rFonts w:ascii="Times New Roman" w:eastAsia="Times New Roman" w:hAnsi="Times New Roman" w:cs="Times New Roman"/>
          <w:sz w:val="24"/>
          <w:szCs w:val="24"/>
          <w:lang w:eastAsia="pt-BR"/>
        </w:rPr>
        <w:br/>
      </w:r>
      <w:r w:rsidR="00D87327" w:rsidRPr="00D87327">
        <w:rPr>
          <w:rFonts w:ascii="Times New Roman" w:eastAsia="Times New Roman" w:hAnsi="Times New Roman" w:cs="Times New Roman"/>
          <w:sz w:val="24"/>
          <w:szCs w:val="24"/>
          <w:lang w:eastAsia="pt-BR"/>
        </w:rPr>
        <w:br/>
      </w:r>
    </w:p>
    <w:p w:rsidR="002C6B1D" w:rsidRDefault="002C6B1D" w:rsidP="00035F1B">
      <w:pPr>
        <w:spacing w:after="240" w:line="360" w:lineRule="auto"/>
        <w:jc w:val="both"/>
        <w:rPr>
          <w:rFonts w:ascii="Times New Roman" w:eastAsia="Times New Roman" w:hAnsi="Times New Roman" w:cs="Times New Roman"/>
          <w:sz w:val="24"/>
          <w:szCs w:val="24"/>
          <w:lang w:eastAsia="pt-BR"/>
        </w:rPr>
      </w:pPr>
    </w:p>
    <w:p w:rsidR="002C6B1D" w:rsidRDefault="002C6B1D" w:rsidP="00035F1B">
      <w:pPr>
        <w:spacing w:after="240" w:line="360" w:lineRule="auto"/>
        <w:jc w:val="both"/>
        <w:rPr>
          <w:rFonts w:ascii="Times New Roman" w:eastAsia="Times New Roman" w:hAnsi="Times New Roman" w:cs="Times New Roman"/>
          <w:sz w:val="24"/>
          <w:szCs w:val="24"/>
          <w:lang w:eastAsia="pt-BR"/>
        </w:rPr>
      </w:pPr>
    </w:p>
    <w:p w:rsidR="002C6B1D" w:rsidRDefault="002C6B1D" w:rsidP="00035F1B">
      <w:pPr>
        <w:spacing w:after="240" w:line="360" w:lineRule="auto"/>
        <w:jc w:val="both"/>
        <w:rPr>
          <w:rFonts w:ascii="Times New Roman" w:eastAsia="Times New Roman" w:hAnsi="Times New Roman" w:cs="Times New Roman"/>
          <w:sz w:val="24"/>
          <w:szCs w:val="24"/>
          <w:lang w:eastAsia="pt-BR"/>
        </w:rPr>
      </w:pPr>
    </w:p>
    <w:p w:rsidR="00B859BD" w:rsidRDefault="00B859BD" w:rsidP="00035F1B">
      <w:pPr>
        <w:spacing w:after="240" w:line="360" w:lineRule="auto"/>
        <w:jc w:val="both"/>
        <w:rPr>
          <w:rFonts w:ascii="Times New Roman" w:eastAsia="Times New Roman" w:hAnsi="Times New Roman" w:cs="Times New Roman"/>
          <w:sz w:val="24"/>
          <w:szCs w:val="24"/>
          <w:lang w:eastAsia="pt-BR"/>
        </w:rPr>
      </w:pPr>
    </w:p>
    <w:p w:rsidR="00B859BD" w:rsidRPr="00D87327" w:rsidRDefault="00B859BD" w:rsidP="00035F1B">
      <w:pPr>
        <w:spacing w:after="240" w:line="360" w:lineRule="auto"/>
        <w:jc w:val="both"/>
        <w:rPr>
          <w:rFonts w:ascii="Times New Roman" w:eastAsia="Times New Roman" w:hAnsi="Times New Roman" w:cs="Times New Roman"/>
          <w:sz w:val="24"/>
          <w:szCs w:val="24"/>
          <w:lang w:eastAsia="pt-BR"/>
        </w:rPr>
      </w:pPr>
    </w:p>
    <w:p w:rsidR="00D87327" w:rsidRDefault="00D87327" w:rsidP="002C6B1D">
      <w:pPr>
        <w:spacing w:after="160" w:line="360" w:lineRule="auto"/>
        <w:jc w:val="both"/>
        <w:rPr>
          <w:rFonts w:ascii="Times New Roman" w:eastAsia="Times New Roman" w:hAnsi="Times New Roman" w:cs="Times New Roman"/>
          <w:sz w:val="24"/>
          <w:szCs w:val="24"/>
          <w:lang w:eastAsia="pt-BR"/>
        </w:rPr>
      </w:pPr>
      <w:r w:rsidRPr="00035F1B">
        <w:rPr>
          <w:rFonts w:ascii="Times New Roman" w:eastAsia="Times New Roman" w:hAnsi="Times New Roman" w:cs="Times New Roman"/>
          <w:b/>
          <w:bCs/>
          <w:sz w:val="24"/>
          <w:szCs w:val="24"/>
          <w:lang w:eastAsia="pt-BR"/>
        </w:rPr>
        <w:tab/>
      </w:r>
      <w:r w:rsidRPr="00D87327">
        <w:rPr>
          <w:rFonts w:ascii="Times New Roman" w:eastAsia="Times New Roman" w:hAnsi="Times New Roman" w:cs="Times New Roman"/>
          <w:sz w:val="24"/>
          <w:szCs w:val="24"/>
          <w:lang w:eastAsia="pt-BR"/>
        </w:rPr>
        <w:t xml:space="preserve">O Grupo de Trabalho em Direito Animal, situado no Setor de Ciências Jurídicas da Universidade Federal do Paraná, neste ato representado pelo seu coordenador, vem à presença de Vossa Excelência, com fulcro no artigo 225, § 1º, inciso VII da Constituição Federal, artigo 32 da Lei Federal n. </w:t>
      </w:r>
      <w:proofErr w:type="gramStart"/>
      <w:r w:rsidRPr="00D87327">
        <w:rPr>
          <w:rFonts w:ascii="Times New Roman" w:eastAsia="Times New Roman" w:hAnsi="Times New Roman" w:cs="Times New Roman"/>
          <w:sz w:val="24"/>
          <w:szCs w:val="24"/>
          <w:lang w:eastAsia="pt-BR"/>
        </w:rPr>
        <w:t>9.605/98, artigo</w:t>
      </w:r>
      <w:proofErr w:type="gramEnd"/>
      <w:r w:rsidRPr="00D87327">
        <w:rPr>
          <w:rFonts w:ascii="Times New Roman" w:eastAsia="Times New Roman" w:hAnsi="Times New Roman" w:cs="Times New Roman"/>
          <w:sz w:val="24"/>
          <w:szCs w:val="24"/>
          <w:lang w:eastAsia="pt-BR"/>
        </w:rPr>
        <w:t xml:space="preserve"> 1º e seguintes do Decreto n. 24.645/34, artigo 3º e artigo 29, ambos do Decreto n. 6.514/08, oferecer</w:t>
      </w:r>
    </w:p>
    <w:p w:rsidR="002C6B1D" w:rsidRPr="00D87327" w:rsidRDefault="002C6B1D" w:rsidP="002C6B1D">
      <w:pPr>
        <w:spacing w:after="160" w:line="360" w:lineRule="auto"/>
        <w:jc w:val="both"/>
        <w:rPr>
          <w:rFonts w:ascii="Times New Roman" w:eastAsia="Times New Roman" w:hAnsi="Times New Roman" w:cs="Times New Roman"/>
          <w:sz w:val="24"/>
          <w:szCs w:val="24"/>
          <w:lang w:eastAsia="pt-BR"/>
        </w:rPr>
      </w:pPr>
    </w:p>
    <w:p w:rsidR="002C6B1D" w:rsidRDefault="00D87327" w:rsidP="002C6B1D">
      <w:pPr>
        <w:spacing w:after="160" w:line="360" w:lineRule="auto"/>
        <w:ind w:firstLine="360"/>
        <w:jc w:val="center"/>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REPRESENTAÇÃO</w:t>
      </w:r>
    </w:p>
    <w:p w:rsidR="002C6B1D" w:rsidRDefault="002C6B1D" w:rsidP="002C6B1D">
      <w:pPr>
        <w:spacing w:after="160" w:line="360" w:lineRule="auto"/>
        <w:ind w:firstLine="360"/>
        <w:jc w:val="center"/>
        <w:rPr>
          <w:rFonts w:ascii="Times New Roman" w:eastAsia="Times New Roman" w:hAnsi="Times New Roman" w:cs="Times New Roman"/>
          <w:sz w:val="24"/>
          <w:szCs w:val="24"/>
          <w:lang w:eastAsia="pt-BR"/>
        </w:rPr>
      </w:pPr>
    </w:p>
    <w:p w:rsidR="00B859BD" w:rsidRPr="00D87327" w:rsidRDefault="002C6B1D" w:rsidP="002C6B1D">
      <w:pPr>
        <w:tabs>
          <w:tab w:val="left" w:pos="709"/>
        </w:tabs>
        <w:spacing w:after="16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roofErr w:type="gramStart"/>
      <w:r w:rsidR="00D87327" w:rsidRPr="00D87327">
        <w:rPr>
          <w:rFonts w:ascii="Times New Roman" w:eastAsia="Times New Roman" w:hAnsi="Times New Roman" w:cs="Times New Roman"/>
          <w:sz w:val="24"/>
          <w:szCs w:val="24"/>
          <w:lang w:eastAsia="pt-BR"/>
        </w:rPr>
        <w:t>e</w:t>
      </w:r>
      <w:proofErr w:type="gramEnd"/>
      <w:r w:rsidR="00D87327" w:rsidRPr="00D87327">
        <w:rPr>
          <w:rFonts w:ascii="Times New Roman" w:eastAsia="Times New Roman" w:hAnsi="Times New Roman" w:cs="Times New Roman"/>
          <w:sz w:val="24"/>
          <w:szCs w:val="24"/>
          <w:lang w:eastAsia="pt-BR"/>
        </w:rPr>
        <w:t xml:space="preserve"> pedir que sejam tomadas providências, pelos motivos a seguir expostos.</w:t>
      </w:r>
    </w:p>
    <w:p w:rsidR="00D87327" w:rsidRPr="00D87327" w:rsidRDefault="00D87327" w:rsidP="00035F1B">
      <w:pPr>
        <w:numPr>
          <w:ilvl w:val="0"/>
          <w:numId w:val="1"/>
        </w:numPr>
        <w:spacing w:before="240" w:after="16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lastRenderedPageBreak/>
        <w:t>DOS FATOS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Tendo em vista o ambiente propício para a sua subsistência fornecido pela restinga localizada nas praias de São Francisco do Sul, é possível encontrar nessas áreas diversos ninhos da </w:t>
      </w:r>
      <w:proofErr w:type="spellStart"/>
      <w:r w:rsidRPr="00D87327">
        <w:rPr>
          <w:rFonts w:ascii="Times New Roman" w:eastAsia="Times New Roman" w:hAnsi="Times New Roman" w:cs="Times New Roman"/>
          <w:i/>
          <w:iCs/>
          <w:sz w:val="24"/>
          <w:szCs w:val="24"/>
          <w:lang w:eastAsia="pt-BR"/>
        </w:rPr>
        <w:t>Athene</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sz w:val="24"/>
          <w:szCs w:val="24"/>
          <w:lang w:eastAsia="pt-BR"/>
        </w:rPr>
        <w:t>, popularmente conhecida como corujas buraqueiras, os quais se localizam no chão, na região de restinga.</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Sendo áreas muito acessadas pelo homem e por diversos animais, os ninhos das corujas buraqueiras permanecem todo tempo vulneráveis </w:t>
      </w:r>
      <w:proofErr w:type="gramStart"/>
      <w:r w:rsidRPr="00D87327">
        <w:rPr>
          <w:rFonts w:ascii="Times New Roman" w:eastAsia="Times New Roman" w:hAnsi="Times New Roman" w:cs="Times New Roman"/>
          <w:sz w:val="24"/>
          <w:szCs w:val="24"/>
          <w:lang w:eastAsia="pt-BR"/>
        </w:rPr>
        <w:t>à</w:t>
      </w:r>
      <w:proofErr w:type="gramEnd"/>
      <w:r w:rsidRPr="00D87327">
        <w:rPr>
          <w:rFonts w:ascii="Times New Roman" w:eastAsia="Times New Roman" w:hAnsi="Times New Roman" w:cs="Times New Roman"/>
          <w:sz w:val="24"/>
          <w:szCs w:val="24"/>
          <w:lang w:eastAsia="pt-BR"/>
        </w:rPr>
        <w:t xml:space="preserve"> ação humana e à invasão de diversos animais, principalmente cães, promovendo a degradação dos ninhos e seu abandono pelas corujas, as quais acabam migrando para outras localidades em busca de segurança e alimentação, quando não lesionadas por mordidas dos cães ou por condutas humanas.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Além disso, o acelerado avanço do espaço urbano nas áreas de restinga, com a construção de calçadas e demais projetos que visam facilitar o acesso até as praias, acaba por provocar um desequilíbrio ambiental, destruindo, além do meio ambiente natural das corujas, todo o ecossistema ao redor.</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Destarte, denota-se que não fora promovido um mapeamento dos ninhos de </w:t>
      </w:r>
      <w:proofErr w:type="spellStart"/>
      <w:r w:rsidRPr="00D87327">
        <w:rPr>
          <w:rFonts w:ascii="Times New Roman" w:eastAsia="Times New Roman" w:hAnsi="Times New Roman" w:cs="Times New Roman"/>
          <w:i/>
          <w:iCs/>
          <w:sz w:val="24"/>
          <w:szCs w:val="24"/>
          <w:lang w:eastAsia="pt-BR"/>
        </w:rPr>
        <w:t>Athene</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 xml:space="preserve">nas praias de São Francisco do Sul, bem como se depreende a sinalização insuficiente das áreas de ninhos a fim de evitar a aproximação do homem e a consequente degradação das tocas das corujas buraqueiras situadas nas restingas. </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Paralelamente a isso, é necessário que sejam instituídas ações de educação ambiental para os moradores e veranistas da região, a fim de que a restinga e, consequentemente, a própria espécie </w:t>
      </w:r>
      <w:proofErr w:type="spellStart"/>
      <w:r w:rsidRPr="00D87327">
        <w:rPr>
          <w:rFonts w:ascii="Times New Roman" w:eastAsia="Times New Roman" w:hAnsi="Times New Roman" w:cs="Times New Roman"/>
          <w:i/>
          <w:iCs/>
          <w:sz w:val="24"/>
          <w:szCs w:val="24"/>
          <w:lang w:eastAsia="pt-BR"/>
        </w:rPr>
        <w:t>Athene</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sz w:val="24"/>
          <w:szCs w:val="24"/>
          <w:lang w:eastAsia="pt-BR"/>
        </w:rPr>
        <w:t xml:space="preserve">, possam ser preservadas, fornecendo, assim, os meios necessários para que as corujas possam usufruir da dignidade </w:t>
      </w:r>
      <w:proofErr w:type="gramStart"/>
      <w:r w:rsidRPr="00D87327">
        <w:rPr>
          <w:rFonts w:ascii="Times New Roman" w:eastAsia="Times New Roman" w:hAnsi="Times New Roman" w:cs="Times New Roman"/>
          <w:sz w:val="24"/>
          <w:szCs w:val="24"/>
          <w:lang w:eastAsia="pt-BR"/>
        </w:rPr>
        <w:t>animal devidamente positivada</w:t>
      </w:r>
      <w:proofErr w:type="gramEnd"/>
      <w:r w:rsidRPr="00D87327">
        <w:rPr>
          <w:rFonts w:ascii="Times New Roman" w:eastAsia="Times New Roman" w:hAnsi="Times New Roman" w:cs="Times New Roman"/>
          <w:sz w:val="24"/>
          <w:szCs w:val="24"/>
          <w:lang w:eastAsia="pt-BR"/>
        </w:rPr>
        <w:t xml:space="preserve"> no ordenamento jurídico brasileiro.</w:t>
      </w:r>
    </w:p>
    <w:p w:rsid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Desta forma, a presente Representação se mostra necessária para a tomada de providências por esta Secretaria, pelos seguintes fundamentos.</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2C6B1D" w:rsidRDefault="00D87327" w:rsidP="002C6B1D">
      <w:pPr>
        <w:numPr>
          <w:ilvl w:val="0"/>
          <w:numId w:val="2"/>
        </w:numPr>
        <w:tabs>
          <w:tab w:val="left" w:pos="426"/>
        </w:tabs>
        <w:spacing w:line="30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 xml:space="preserve">DA </w:t>
      </w:r>
      <w:r w:rsidRPr="00D87327">
        <w:rPr>
          <w:rFonts w:ascii="Times New Roman" w:eastAsia="Times New Roman" w:hAnsi="Times New Roman" w:cs="Times New Roman"/>
          <w:b/>
          <w:bCs/>
          <w:i/>
          <w:iCs/>
          <w:sz w:val="24"/>
          <w:szCs w:val="24"/>
          <w:lang w:eastAsia="pt-BR"/>
        </w:rPr>
        <w:t xml:space="preserve">ATHENE CUNICULARIA </w:t>
      </w:r>
      <w:r w:rsidRPr="00D87327">
        <w:rPr>
          <w:rFonts w:ascii="Times New Roman" w:eastAsia="Times New Roman" w:hAnsi="Times New Roman" w:cs="Times New Roman"/>
          <w:b/>
          <w:bCs/>
          <w:sz w:val="24"/>
          <w:szCs w:val="24"/>
          <w:lang w:eastAsia="pt-BR"/>
        </w:rPr>
        <w:t>(CORUJA BURAQUEIRA)</w:t>
      </w:r>
    </w:p>
    <w:p w:rsidR="00D87327" w:rsidRPr="00D87327" w:rsidRDefault="00D87327" w:rsidP="00B859BD">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A coruja buraqueira recebe esse nome em virtude do comportamento de fazer seus ninhos em buracos cavados no solo, ou ocupando ninhos abandonados por outros animais, distinguindo-se das demais aves em virtude da sua excepcional adaptação ao </w:t>
      </w:r>
      <w:r w:rsidRPr="00D87327">
        <w:rPr>
          <w:rFonts w:ascii="Times New Roman" w:eastAsia="Times New Roman" w:hAnsi="Times New Roman" w:cs="Times New Roman"/>
          <w:sz w:val="24"/>
          <w:szCs w:val="24"/>
          <w:lang w:eastAsia="pt-BR"/>
        </w:rPr>
        <w:lastRenderedPageBreak/>
        <w:t xml:space="preserve">meio urbano e ao homem. Trata-se de animal com dieta generalista, isto é, alimenta-se de diversas presas, normalmente daquelas disponíveis na área em que se localiza seu ninho, sendo tais presas predominantemente insetos, pequenos roedores, crustáceos, répteis e anfíbios (SANTOS </w:t>
      </w:r>
      <w:proofErr w:type="spellStart"/>
      <w:proofErr w:type="gramStart"/>
      <w:r w:rsidRPr="00D87327">
        <w:rPr>
          <w:rFonts w:ascii="Times New Roman" w:eastAsia="Times New Roman" w:hAnsi="Times New Roman" w:cs="Times New Roman"/>
          <w:i/>
          <w:iCs/>
          <w:sz w:val="24"/>
          <w:szCs w:val="24"/>
          <w:lang w:eastAsia="pt-BR"/>
        </w:rPr>
        <w:t>et</w:t>
      </w:r>
      <w:proofErr w:type="spellEnd"/>
      <w:proofErr w:type="gram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al</w:t>
      </w:r>
      <w:proofErr w:type="spellEnd"/>
      <w:r w:rsidRPr="00D87327">
        <w:rPr>
          <w:rFonts w:ascii="Times New Roman" w:eastAsia="Times New Roman" w:hAnsi="Times New Roman" w:cs="Times New Roman"/>
          <w:sz w:val="24"/>
          <w:szCs w:val="24"/>
          <w:lang w:eastAsia="pt-BR"/>
        </w:rPr>
        <w:t>, 2017)</w:t>
      </w:r>
      <w:r w:rsidR="00F83E4E">
        <w:rPr>
          <w:rStyle w:val="Refdenotaderodap"/>
          <w:rFonts w:ascii="Times New Roman" w:eastAsia="Times New Roman" w:hAnsi="Times New Roman" w:cs="Times New Roman"/>
          <w:sz w:val="24"/>
          <w:szCs w:val="24"/>
          <w:lang w:eastAsia="pt-BR"/>
        </w:rPr>
        <w:footnoteReference w:id="1"/>
      </w:r>
      <w:r w:rsidRPr="00D87327">
        <w:rPr>
          <w:rFonts w:ascii="Times New Roman" w:eastAsia="Times New Roman" w:hAnsi="Times New Roman" w:cs="Times New Roman"/>
          <w:sz w:val="24"/>
          <w:szCs w:val="24"/>
          <w:lang w:eastAsia="pt-BR"/>
        </w:rPr>
        <w:t>.</w:t>
      </w:r>
    </w:p>
    <w:p w:rsidR="00D87327" w:rsidRPr="00D87327" w:rsidRDefault="00D87327" w:rsidP="00B859BD">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Tal característica faz da coruja buraqueira presença essencial para o equilíbrio do ecossistema local, tendo em vista que promove o controle de insetos, roedores, anfíbios, dentre outros, utilizando-os como alimento.</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Além disso, conforme estudo promovido na Praia da Joaquina (SC) por pesquisadores da Universidade Federal de Santa Catarina</w:t>
      </w:r>
      <w:proofErr w:type="gramStart"/>
      <w:r w:rsidRPr="00D87327">
        <w:rPr>
          <w:rFonts w:ascii="Times New Roman" w:eastAsia="Times New Roman" w:hAnsi="Times New Roman" w:cs="Times New Roman"/>
          <w:sz w:val="24"/>
          <w:szCs w:val="24"/>
          <w:lang w:eastAsia="pt-BR"/>
        </w:rPr>
        <w:t>, infere-se</w:t>
      </w:r>
      <w:proofErr w:type="gramEnd"/>
      <w:r w:rsidRPr="00D87327">
        <w:rPr>
          <w:rFonts w:ascii="Times New Roman" w:eastAsia="Times New Roman" w:hAnsi="Times New Roman" w:cs="Times New Roman"/>
          <w:sz w:val="24"/>
          <w:szCs w:val="24"/>
          <w:lang w:eastAsia="pt-BR"/>
        </w:rPr>
        <w:t xml:space="preserve"> que os ninhos da </w:t>
      </w:r>
      <w:r w:rsidRPr="00D87327">
        <w:rPr>
          <w:rFonts w:ascii="Times New Roman" w:eastAsia="Times New Roman" w:hAnsi="Times New Roman" w:cs="Times New Roman"/>
          <w:i/>
          <w:iCs/>
          <w:sz w:val="24"/>
          <w:szCs w:val="24"/>
          <w:lang w:eastAsia="pt-BR"/>
        </w:rPr>
        <w:t xml:space="preserve">A.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 xml:space="preserve">possuem importância vital para as corujas buraqueiras, tendo em vista que são utilizados para nidificação, refúgio contra predadores, depósito de alimentos e proteção, sobretudo dos filhotes, bem como são utilizados por casais de corujas durante o período reprodutivo (SOARES, M. </w:t>
      </w:r>
      <w:proofErr w:type="spellStart"/>
      <w:r w:rsidRPr="00D87327">
        <w:rPr>
          <w:rFonts w:ascii="Times New Roman" w:eastAsia="Times New Roman" w:hAnsi="Times New Roman" w:cs="Times New Roman"/>
          <w:i/>
          <w:iCs/>
          <w:sz w:val="24"/>
          <w:szCs w:val="24"/>
          <w:lang w:eastAsia="pt-BR"/>
        </w:rPr>
        <w:t>et</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al</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1992)</w:t>
      </w:r>
      <w:r w:rsidR="00F83E4E">
        <w:rPr>
          <w:rStyle w:val="Refdenotaderodap"/>
          <w:rFonts w:ascii="Times New Roman" w:eastAsia="Times New Roman" w:hAnsi="Times New Roman" w:cs="Times New Roman"/>
          <w:sz w:val="24"/>
          <w:szCs w:val="24"/>
          <w:lang w:eastAsia="pt-BR"/>
        </w:rPr>
        <w:footnoteReference w:id="2"/>
      </w:r>
      <w:r w:rsidRPr="00D87327">
        <w:rPr>
          <w:rFonts w:ascii="Times New Roman" w:eastAsia="Times New Roman" w:hAnsi="Times New Roman" w:cs="Times New Roman"/>
          <w:sz w:val="24"/>
          <w:szCs w:val="24"/>
          <w:lang w:eastAsia="pt-BR"/>
        </w:rPr>
        <w:t>.</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Com efeito, a </w:t>
      </w:r>
      <w:proofErr w:type="spellStart"/>
      <w:r w:rsidRPr="00D87327">
        <w:rPr>
          <w:rFonts w:ascii="Times New Roman" w:eastAsia="Times New Roman" w:hAnsi="Times New Roman" w:cs="Times New Roman"/>
          <w:i/>
          <w:iCs/>
          <w:sz w:val="24"/>
          <w:szCs w:val="24"/>
          <w:lang w:eastAsia="pt-BR"/>
        </w:rPr>
        <w:t>Athene</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não possui número significativo de predadores, tendo no homem a sua maior ameaça, o qual acaba por afetar seu habitat e sua rotina através da manipulação dos ninhos, da degradação do ambiente, atingindo a disponibilidade de alimento, bem como através da caça e captura clandestina desses animais.</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D87327" w:rsidRDefault="00D87327" w:rsidP="00035F1B">
      <w:pPr>
        <w:numPr>
          <w:ilvl w:val="0"/>
          <w:numId w:val="3"/>
        </w:numPr>
        <w:spacing w:after="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DOS DANOS SOFRIDOS PELAS CORUJAS BURAQUEIRAS EM SÃO FRANCISCO DO SUL</w:t>
      </w:r>
    </w:p>
    <w:p w:rsidR="00D87327" w:rsidRPr="00D87327" w:rsidRDefault="00B859BD" w:rsidP="00035F1B">
      <w:pPr>
        <w:spacing w:after="0" w:line="360" w:lineRule="auto"/>
        <w:jc w:val="both"/>
        <w:rPr>
          <w:rFonts w:ascii="Times New Roman" w:eastAsia="Times New Roman" w:hAnsi="Times New Roman" w:cs="Times New Roman"/>
          <w:sz w:val="24"/>
          <w:szCs w:val="24"/>
          <w:lang w:eastAsia="pt-BR"/>
        </w:rPr>
      </w:pPr>
      <w:r w:rsidRPr="00035F1B">
        <w:rPr>
          <w:rFonts w:ascii="Times New Roman" w:eastAsia="Times New Roman" w:hAnsi="Times New Roman" w:cs="Times New Roman"/>
          <w:noProof/>
          <w:sz w:val="24"/>
          <w:szCs w:val="24"/>
          <w:lang w:eastAsia="pt-BR"/>
        </w:rPr>
        <w:drawing>
          <wp:inline distT="0" distB="0" distL="0" distR="0">
            <wp:extent cx="2371725" cy="1771650"/>
            <wp:effectExtent l="0" t="0" r="9525" b="0"/>
            <wp:docPr id="3" name="Imagem 2" descr="https://lh4.googleusercontent.com/Na1HcSOJIHkBABI8mGRvBj40Tyik4HSVKAk4zcR6OAd1awDbJ7g9-2CYFeSVqSBOFO1BkWbvtDqQt1GJgEKGjdSCxXinoogB7wCZxTywbmUg427EZdG6iQM1zZEQ3cNYnPs-t8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a1HcSOJIHkBABI8mGRvBj40Tyik4HSVKAk4zcR6OAd1awDbJ7g9-2CYFeSVqSBOFO1BkWbvtDqQt1GJgEKGjdSCxXinoogB7wCZxTywbmUg427EZdG6iQM1zZEQ3cNYnPs-t8xX"/>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035F1B">
        <w:rPr>
          <w:rFonts w:ascii="Times New Roman" w:eastAsia="Times New Roman" w:hAnsi="Times New Roman" w:cs="Times New Roman"/>
          <w:noProof/>
          <w:sz w:val="24"/>
          <w:szCs w:val="24"/>
          <w:lang w:eastAsia="pt-BR"/>
        </w:rPr>
        <w:drawing>
          <wp:inline distT="0" distB="0" distL="0" distR="0">
            <wp:extent cx="2657475" cy="1771650"/>
            <wp:effectExtent l="0" t="0" r="9525" b="0"/>
            <wp:docPr id="4" name="Imagem 1" descr="https://lh4.googleusercontent.com/Kcrr50ZUwTtv7SNhtN7AMikw-Mn25hBwCaVdwGzgvtxaG0A-mvdB1XqC9RIKImlw9o-R67Sx75S8wFyrlezN_SrOXNngWxyTnveHFLEXrGD3aZQ9nYS0kGfjXwAIxdCJzpEqlY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crr50ZUwTtv7SNhtN7AMikw-Mn25hBwCaVdwGzgvtxaG0A-mvdB1XqC9RIKImlw9o-R67Sx75S8wFyrlezN_SrOXNngWxyTnveHFLEXrGD3aZQ9nYS0kGfjXwAIxdCJzpEqlYK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lastRenderedPageBreak/>
        <w:t>Sendo presas de pequeno número de espécies, as corujas buraqueiras possuem como seu principal predador o ser humano, em virtude dos atropelamentos dos ninhos por veículos automotores, perseguições e caças (RODRIGUES, L., 2018). Em São Francisco do Sul, os ninhos das corujas buraqueiras estão localizados predominantemente nas áreas de restinga, nas regiões das praias, portanto, de forma que situados em locais de intenso tráfego de pedestres e veículos. Além disso, estão localizados em áreas que possuem a presença frequente de animais como cães e gatos, os quais, algumas vezes, acabam por invadir os ninhos e iniciar ataques às corujas buraqueiras.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Tendo em vista que a formação dos ninhos em buracos cavados no solo se trata de uma característica inerente às corujas buraqueiras, bem como considerando a importância dos ninhos no que concerne ao ciclo reprodutivo, alimentação e proteção da </w:t>
      </w:r>
      <w:r w:rsidRPr="00D87327">
        <w:rPr>
          <w:rFonts w:ascii="Times New Roman" w:eastAsia="Times New Roman" w:hAnsi="Times New Roman" w:cs="Times New Roman"/>
          <w:i/>
          <w:iCs/>
          <w:sz w:val="24"/>
          <w:szCs w:val="24"/>
          <w:lang w:eastAsia="pt-BR"/>
        </w:rPr>
        <w:t xml:space="preserve">A.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i/>
          <w:iCs/>
          <w:sz w:val="24"/>
          <w:szCs w:val="24"/>
          <w:lang w:eastAsia="pt-BR"/>
        </w:rPr>
        <w:t>,</w:t>
      </w:r>
      <w:r w:rsidRPr="00D87327">
        <w:rPr>
          <w:rFonts w:ascii="Times New Roman" w:eastAsia="Times New Roman" w:hAnsi="Times New Roman" w:cs="Times New Roman"/>
          <w:sz w:val="24"/>
          <w:szCs w:val="24"/>
          <w:lang w:eastAsia="pt-BR"/>
        </w:rPr>
        <w:t xml:space="preserve"> tal comportamento deve ser tutelado, visando assegurar a liberdade das corujas buraqueiras de expressarem seu comportamento natural, sendo tal liberdade uma das cinco liberdades definidoras do bem-estar animal, elaboradas no bojo do relatório do Comitê </w:t>
      </w:r>
      <w:proofErr w:type="spellStart"/>
      <w:r w:rsidRPr="00D87327">
        <w:rPr>
          <w:rFonts w:ascii="Times New Roman" w:eastAsia="Times New Roman" w:hAnsi="Times New Roman" w:cs="Times New Roman"/>
          <w:sz w:val="24"/>
          <w:szCs w:val="24"/>
          <w:lang w:eastAsia="pt-BR"/>
        </w:rPr>
        <w:t>Brambell</w:t>
      </w:r>
      <w:proofErr w:type="spellEnd"/>
      <w:r w:rsidRPr="00D87327">
        <w:rPr>
          <w:rFonts w:ascii="Times New Roman" w:eastAsia="Times New Roman" w:hAnsi="Times New Roman" w:cs="Times New Roman"/>
          <w:sz w:val="24"/>
          <w:szCs w:val="24"/>
          <w:lang w:eastAsia="pt-BR"/>
        </w:rPr>
        <w:t xml:space="preserve"> (1965</w:t>
      </w:r>
      <w:proofErr w:type="gramStart"/>
      <w:r w:rsidRPr="00D87327">
        <w:rPr>
          <w:rFonts w:ascii="Times New Roman" w:eastAsia="Times New Roman" w:hAnsi="Times New Roman" w:cs="Times New Roman"/>
          <w:sz w:val="24"/>
          <w:szCs w:val="24"/>
          <w:lang w:eastAsia="pt-BR"/>
        </w:rPr>
        <w:t>)</w:t>
      </w:r>
      <w:proofErr w:type="gramEnd"/>
      <w:r w:rsidR="00F83E4E">
        <w:rPr>
          <w:rStyle w:val="Refdenotaderodap"/>
          <w:rFonts w:ascii="Times New Roman" w:eastAsia="Times New Roman" w:hAnsi="Times New Roman" w:cs="Times New Roman"/>
          <w:sz w:val="24"/>
          <w:szCs w:val="24"/>
          <w:lang w:eastAsia="pt-BR"/>
        </w:rPr>
        <w:footnoteReference w:id="3"/>
      </w:r>
      <w:r w:rsidRPr="00D87327">
        <w:rPr>
          <w:rFonts w:ascii="Times New Roman" w:eastAsia="Times New Roman" w:hAnsi="Times New Roman" w:cs="Times New Roman"/>
          <w:sz w:val="24"/>
          <w:szCs w:val="24"/>
          <w:lang w:eastAsia="pt-BR"/>
        </w:rPr>
        <w:t>. São elas:</w:t>
      </w:r>
    </w:p>
    <w:p w:rsidR="00D87327" w:rsidRPr="00D87327" w:rsidRDefault="00D87327" w:rsidP="00B859BD">
      <w:pPr>
        <w:numPr>
          <w:ilvl w:val="0"/>
          <w:numId w:val="4"/>
        </w:numPr>
        <w:spacing w:after="0" w:line="360" w:lineRule="auto"/>
        <w:ind w:left="2268" w:firstLine="142"/>
        <w:jc w:val="both"/>
        <w:textAlignment w:val="baseline"/>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Estar livre de fome e sede;</w:t>
      </w:r>
    </w:p>
    <w:p w:rsidR="00D87327" w:rsidRPr="00D87327" w:rsidRDefault="00D87327" w:rsidP="00B859BD">
      <w:pPr>
        <w:numPr>
          <w:ilvl w:val="0"/>
          <w:numId w:val="4"/>
        </w:numPr>
        <w:spacing w:after="0" w:line="360" w:lineRule="auto"/>
        <w:ind w:left="2268" w:firstLine="142"/>
        <w:jc w:val="both"/>
        <w:textAlignment w:val="baseline"/>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Estar livre de desconforto;</w:t>
      </w:r>
    </w:p>
    <w:p w:rsidR="00D87327" w:rsidRPr="00D87327" w:rsidRDefault="00D87327" w:rsidP="00B859BD">
      <w:pPr>
        <w:numPr>
          <w:ilvl w:val="0"/>
          <w:numId w:val="4"/>
        </w:numPr>
        <w:spacing w:after="0" w:line="360" w:lineRule="auto"/>
        <w:ind w:left="2268" w:firstLine="142"/>
        <w:jc w:val="both"/>
        <w:textAlignment w:val="baseline"/>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Estar livre de dor, doença e injúria;</w:t>
      </w:r>
    </w:p>
    <w:p w:rsidR="00D87327" w:rsidRPr="00D87327" w:rsidRDefault="00D87327" w:rsidP="00B859BD">
      <w:pPr>
        <w:numPr>
          <w:ilvl w:val="0"/>
          <w:numId w:val="4"/>
        </w:numPr>
        <w:spacing w:after="0" w:line="360" w:lineRule="auto"/>
        <w:ind w:left="2268" w:firstLine="142"/>
        <w:jc w:val="both"/>
        <w:textAlignment w:val="baseline"/>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Ter liberdade para expressar os comportamentos naturais da espécie;</w:t>
      </w:r>
    </w:p>
    <w:p w:rsidR="00D87327" w:rsidRPr="00D87327" w:rsidRDefault="00D87327" w:rsidP="00B859BD">
      <w:pPr>
        <w:numPr>
          <w:ilvl w:val="0"/>
          <w:numId w:val="4"/>
        </w:numPr>
        <w:spacing w:after="0" w:line="360" w:lineRule="auto"/>
        <w:ind w:left="2268" w:firstLine="142"/>
        <w:jc w:val="both"/>
        <w:textAlignment w:val="baseline"/>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Estar livre de medo e de estresse.</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Com efeito, a degradação do meio ambiente em que estão localizados os ninhos da coruja buraqueira, especialmente as restingas de São Francisco do Sul, principalmente pela poluição das praias, enseja impacto à disponibilização de alimentos das corujas buraqueiras, afetando sua liberdade no tocante à fome e à sede, sendo outro fator de impacto no </w:t>
      </w:r>
      <w:r w:rsidRPr="00D87327">
        <w:rPr>
          <w:rFonts w:ascii="Times New Roman" w:eastAsia="Times New Roman" w:hAnsi="Times New Roman" w:cs="Times New Roman"/>
          <w:i/>
          <w:iCs/>
          <w:sz w:val="24"/>
          <w:szCs w:val="24"/>
          <w:lang w:eastAsia="pt-BR"/>
        </w:rPr>
        <w:t>habitat</w:t>
      </w:r>
      <w:r w:rsidRPr="00D87327">
        <w:rPr>
          <w:rFonts w:ascii="Times New Roman" w:eastAsia="Times New Roman" w:hAnsi="Times New Roman" w:cs="Times New Roman"/>
          <w:sz w:val="24"/>
          <w:szCs w:val="24"/>
          <w:lang w:eastAsia="pt-BR"/>
        </w:rPr>
        <w:t xml:space="preserve"> das corujas buraqueiras.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Observa-se que as corujas buraqueiras são frequentemente retratadas na mídia em virtude de ações promovidas nas restingas das áreas litorâneas, as quais acabam por afetar substancialmente a liberdade e a dignidade desses animais, conforme se denota de </w:t>
      </w:r>
      <w:r w:rsidRPr="00D87327">
        <w:rPr>
          <w:rFonts w:ascii="Times New Roman" w:eastAsia="Times New Roman" w:hAnsi="Times New Roman" w:cs="Times New Roman"/>
          <w:sz w:val="24"/>
          <w:szCs w:val="24"/>
          <w:lang w:eastAsia="pt-BR"/>
        </w:rPr>
        <w:lastRenderedPageBreak/>
        <w:t>matéria publicada no periódico O Debate</w:t>
      </w:r>
      <w:r w:rsidR="00F83E4E">
        <w:rPr>
          <w:rStyle w:val="Refdenotaderodap"/>
          <w:rFonts w:ascii="Times New Roman" w:eastAsia="Times New Roman" w:hAnsi="Times New Roman" w:cs="Times New Roman"/>
          <w:sz w:val="24"/>
          <w:szCs w:val="24"/>
          <w:lang w:eastAsia="pt-BR"/>
        </w:rPr>
        <w:footnoteReference w:id="4"/>
      </w:r>
      <w:r w:rsidRPr="00D87327">
        <w:rPr>
          <w:rFonts w:ascii="Times New Roman" w:eastAsia="Times New Roman" w:hAnsi="Times New Roman" w:cs="Times New Roman"/>
          <w:sz w:val="24"/>
          <w:szCs w:val="24"/>
          <w:lang w:eastAsia="pt-BR"/>
        </w:rPr>
        <w:t xml:space="preserve">, do município de Macaé/RJ, em 30/09/2015, noticiando que o próprio órgão municipal promoveu a limpeza das áreas de restinga com máquinas roçadeiras, quase atingindo ninhos e famílias da </w:t>
      </w:r>
      <w:r w:rsidRPr="00D87327">
        <w:rPr>
          <w:rFonts w:ascii="Times New Roman" w:eastAsia="Times New Roman" w:hAnsi="Times New Roman" w:cs="Times New Roman"/>
          <w:i/>
          <w:iCs/>
          <w:sz w:val="24"/>
          <w:szCs w:val="24"/>
          <w:lang w:eastAsia="pt-BR"/>
        </w:rPr>
        <w:t xml:space="preserve">A.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sz w:val="24"/>
          <w:szCs w:val="24"/>
          <w:lang w:eastAsia="pt-BR"/>
        </w:rPr>
        <w:t xml:space="preserve"> presentes no local.</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Além disso, um estudo do ano de 2010, realizado nas praias de São Francisco do Sul, verificou que, ao serem comparadas as dietas de corujas buraqueiras que possuem suas tocas em praias diferentes, quais </w:t>
      </w:r>
      <w:proofErr w:type="gramStart"/>
      <w:r w:rsidRPr="00D87327">
        <w:rPr>
          <w:rFonts w:ascii="Times New Roman" w:eastAsia="Times New Roman" w:hAnsi="Times New Roman" w:cs="Times New Roman"/>
          <w:sz w:val="24"/>
          <w:szCs w:val="24"/>
          <w:lang w:eastAsia="pt-BR"/>
        </w:rPr>
        <w:t>sejam,</w:t>
      </w:r>
      <w:proofErr w:type="gramEnd"/>
      <w:r w:rsidRPr="00D87327">
        <w:rPr>
          <w:rFonts w:ascii="Times New Roman" w:eastAsia="Times New Roman" w:hAnsi="Times New Roman" w:cs="Times New Roman"/>
          <w:sz w:val="24"/>
          <w:szCs w:val="24"/>
          <w:lang w:eastAsia="pt-BR"/>
        </w:rPr>
        <w:t xml:space="preserve"> a de Ubatuba e a de Praia Grande, ambas com nível urbano bastante diverso, sendo a primeira muito mais urbanizada que a segunda, foi identificado que a dieta da espécie se adapta conforme a disponibilidade dos recursos e características do ambiente na qual está inserida</w:t>
      </w:r>
      <w:r w:rsidR="00F83E4E">
        <w:rPr>
          <w:rStyle w:val="Refdenotaderodap"/>
          <w:rFonts w:ascii="Times New Roman" w:eastAsia="Times New Roman" w:hAnsi="Times New Roman" w:cs="Times New Roman"/>
          <w:sz w:val="24"/>
          <w:szCs w:val="24"/>
          <w:lang w:eastAsia="pt-BR"/>
        </w:rPr>
        <w:footnoteReference w:id="5"/>
      </w:r>
      <w:r w:rsidRPr="00D87327">
        <w:rPr>
          <w:rFonts w:ascii="Times New Roman" w:eastAsia="Times New Roman" w:hAnsi="Times New Roman" w:cs="Times New Roman"/>
          <w:sz w:val="24"/>
          <w:szCs w:val="24"/>
          <w:lang w:eastAsia="pt-BR"/>
        </w:rPr>
        <w:t>.</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No entanto, o fato de que as corujas que vivem em ambientes menos urbanizados possuírem uma alimentação muito mais variada demonstra que as corujas que estão à mercê da ação humana não estão tendo sua liberdade alimentar e comportamental asseguradas, sobretudo quanto à liberdade do medo e do estresse.</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D87327" w:rsidRDefault="00D87327" w:rsidP="00035F1B">
      <w:pPr>
        <w:numPr>
          <w:ilvl w:val="0"/>
          <w:numId w:val="5"/>
        </w:numPr>
        <w:spacing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DO DIREITO E DOS FUNDAMENTOS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Fortemente marcado por uma perspectiva antropocêntrica, o direito dos animais é frequentemente considerado como simbioticamente ligado ao meio ambiente, de forma que a proteção dos animais na maioria das vezes se dá com vistas à conservação ambiental e, por conseguinte, ao bem-estar humano.</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Contudo, da leitura do art. 225, §1°, VII da Constituição Federal se denota redação assegurando a proteção dos animais por si mesmos contra a crueldade, numa perspectiva biocêntrica, destacados do meio ambiente, de forma que tal proteção deve se dar independentemente dos animais exercerem uma função ecológica.</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Nesse sentido, inclusive, tem se posicionado o Supremo Tribunal Federal, conforme se denota do julgamento da ADI n° 4983, cuja ementa se colaciona abaixo:</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D87327" w:rsidRDefault="00D87327" w:rsidP="00035F1B">
      <w:pPr>
        <w:shd w:val="clear" w:color="auto" w:fill="FFFFFF"/>
        <w:spacing w:after="160" w:line="360" w:lineRule="auto"/>
        <w:ind w:left="2268"/>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lastRenderedPageBreak/>
        <w:t xml:space="preserve">PROCESSO OBJETIVO – AÇÃO DIRETA DE INCONSTITUCIONALIDADE – ATUAÇÃO DO ADVOGADO-GERAL DA UNIÃO. Consoante dispõe a norma imperativa do § 3º do artigo 103 do Diploma Maior, incumbe ao Advogado-Geral da União </w:t>
      </w:r>
      <w:proofErr w:type="gramStart"/>
      <w:r w:rsidRPr="00D87327">
        <w:rPr>
          <w:rFonts w:ascii="Times New Roman" w:eastAsia="Times New Roman" w:hAnsi="Times New Roman" w:cs="Times New Roman"/>
          <w:sz w:val="24"/>
          <w:szCs w:val="24"/>
          <w:lang w:eastAsia="pt-BR"/>
        </w:rPr>
        <w:t>a</w:t>
      </w:r>
      <w:proofErr w:type="gramEnd"/>
      <w:r w:rsidRPr="00D87327">
        <w:rPr>
          <w:rFonts w:ascii="Times New Roman" w:eastAsia="Times New Roman" w:hAnsi="Times New Roman" w:cs="Times New Roman"/>
          <w:sz w:val="24"/>
          <w:szCs w:val="24"/>
          <w:lang w:eastAsia="pt-BR"/>
        </w:rPr>
        <w:t xml:space="preserve"> defesa do ato ou texto impugnado na ação direta de inconstitucionalidade, não lhe cabendo emissão de simples parecer, a ponto de vir a concluir pela pecha de inconstitucionalidade. VAQUEJADA – MANIFESTAÇÃO CULTURAL – ANIMAIS – CRUELDADE MANIFESTA – PRESERVAÇÃO DA FAUNA E DA FLORA – INCONSTITUCIONALIDADE. </w:t>
      </w:r>
      <w:r w:rsidRPr="00D87327">
        <w:rPr>
          <w:rFonts w:ascii="Times New Roman" w:eastAsia="Times New Roman" w:hAnsi="Times New Roman" w:cs="Times New Roman"/>
          <w:b/>
          <w:bCs/>
          <w:sz w:val="24"/>
          <w:szCs w:val="24"/>
          <w:u w:val="single"/>
          <w:lang w:eastAsia="pt-BR"/>
        </w:rPr>
        <w:t>A obrigação de o Estado garantir a todos o pleno exercício de direitos culturais, incentivando a valorização e a difusão das manifestações, não prescinde da observância do disposto no inciso VII do artigo 225 da Carta Federal, o qual veda prática que acabe por submeter os animais à crueldade. Discrepa da norma constitucional a denominada vaquejada.</w:t>
      </w:r>
      <w:r w:rsidRPr="00D87327">
        <w:rPr>
          <w:rFonts w:ascii="Times New Roman" w:eastAsia="Times New Roman" w:hAnsi="Times New Roman" w:cs="Times New Roman"/>
          <w:sz w:val="24"/>
          <w:szCs w:val="24"/>
          <w:lang w:eastAsia="pt-BR"/>
        </w:rPr>
        <w:t xml:space="preserve"> (STF. ADI 4983. Rel. Min. Marco Aurélio Mello. </w:t>
      </w:r>
      <w:proofErr w:type="spellStart"/>
      <w:proofErr w:type="gramStart"/>
      <w:r w:rsidRPr="00D87327">
        <w:rPr>
          <w:rFonts w:ascii="Times New Roman" w:eastAsia="Times New Roman" w:hAnsi="Times New Roman" w:cs="Times New Roman"/>
          <w:i/>
          <w:iCs/>
          <w:sz w:val="24"/>
          <w:szCs w:val="24"/>
          <w:lang w:eastAsia="pt-BR"/>
        </w:rPr>
        <w:t>DJu</w:t>
      </w:r>
      <w:proofErr w:type="spellEnd"/>
      <w:proofErr w:type="gram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 xml:space="preserve">06.10.2016) </w:t>
      </w:r>
      <w:r w:rsidRPr="00D87327">
        <w:rPr>
          <w:rFonts w:ascii="Times New Roman" w:eastAsia="Times New Roman" w:hAnsi="Times New Roman" w:cs="Times New Roman"/>
          <w:b/>
          <w:bCs/>
          <w:i/>
          <w:iCs/>
          <w:sz w:val="24"/>
          <w:szCs w:val="24"/>
          <w:lang w:eastAsia="pt-BR"/>
        </w:rPr>
        <w:t>(grifo nosso).</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No bojo do voto do Ministro Luis Roberto Barroso, perante julgamento da ADI n° 4983, denota-se o posicionamento pela proteção dos animais contra a crueldade em virtude dos seus interesses individualmente considerados, senão vejamos:</w:t>
      </w:r>
    </w:p>
    <w:p w:rsidR="00D87327" w:rsidRPr="00D87327" w:rsidRDefault="00D87327" w:rsidP="00035F1B">
      <w:pPr>
        <w:shd w:val="clear" w:color="auto" w:fill="FFFFFF"/>
        <w:spacing w:after="160" w:line="360" w:lineRule="auto"/>
        <w:ind w:left="2268"/>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“Ao vedar “práticas que submetam animais a crueldade” (CF, art. 225, § 1º, VII), a Constituição não apenas reconheceu os animais como seres sencientes, mas também reconheceu o interesse que eles têm de não sofrer. A tutela desse interesse não se </w:t>
      </w:r>
      <w:proofErr w:type="gramStart"/>
      <w:r w:rsidRPr="00D87327">
        <w:rPr>
          <w:rFonts w:ascii="Times New Roman" w:eastAsia="Times New Roman" w:hAnsi="Times New Roman" w:cs="Times New Roman"/>
          <w:sz w:val="24"/>
          <w:szCs w:val="24"/>
          <w:lang w:eastAsia="pt-BR"/>
        </w:rPr>
        <w:t>dá,</w:t>
      </w:r>
      <w:proofErr w:type="gramEnd"/>
      <w:r w:rsidRPr="00D87327">
        <w:rPr>
          <w:rFonts w:ascii="Times New Roman" w:eastAsia="Times New Roman" w:hAnsi="Times New Roman" w:cs="Times New Roman"/>
          <w:sz w:val="24"/>
          <w:szCs w:val="24"/>
          <w:lang w:eastAsia="pt-BR"/>
        </w:rPr>
        <w:t xml:space="preserve"> como uma interpretação restritiva poderia sugerir, tão-somente para a proteção do meio ambiente, da fauna ou para a preservação das espécies. A proteção dos animais contra práticas cruéis constitui norma autônoma, com objeto e valor próprios.” (STF. ADI 4983. Rel. Min. Marco Aurélio Mello. </w:t>
      </w:r>
      <w:proofErr w:type="spellStart"/>
      <w:r w:rsidRPr="00D87327">
        <w:rPr>
          <w:rFonts w:ascii="Times New Roman" w:eastAsia="Times New Roman" w:hAnsi="Times New Roman" w:cs="Times New Roman"/>
          <w:i/>
          <w:iCs/>
          <w:sz w:val="24"/>
          <w:szCs w:val="24"/>
          <w:lang w:eastAsia="pt-BR"/>
        </w:rPr>
        <w:t>DJu</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06.10.2016, publicado em 27/04/2017)</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lastRenderedPageBreak/>
        <w:t xml:space="preserve">Isso porque o estado de consciência dos animais já restou demonstrado por estudos científicos, demonstrando-se que os animais </w:t>
      </w:r>
      <w:proofErr w:type="gramStart"/>
      <w:r w:rsidRPr="00D87327">
        <w:rPr>
          <w:rFonts w:ascii="Times New Roman" w:eastAsia="Times New Roman" w:hAnsi="Times New Roman" w:cs="Times New Roman"/>
          <w:sz w:val="24"/>
          <w:szCs w:val="24"/>
          <w:lang w:eastAsia="pt-BR"/>
        </w:rPr>
        <w:t>não-humanos</w:t>
      </w:r>
      <w:proofErr w:type="gramEnd"/>
      <w:r w:rsidRPr="00D87327">
        <w:rPr>
          <w:rFonts w:ascii="Times New Roman" w:eastAsia="Times New Roman" w:hAnsi="Times New Roman" w:cs="Times New Roman"/>
          <w:sz w:val="24"/>
          <w:szCs w:val="24"/>
          <w:lang w:eastAsia="pt-BR"/>
        </w:rPr>
        <w:t xml:space="preserve"> são seres sencientes, tais como os humanos, possuindo, portanto, “</w:t>
      </w:r>
      <w:r w:rsidRPr="00D87327">
        <w:rPr>
          <w:rFonts w:ascii="Times New Roman" w:eastAsia="Times New Roman" w:hAnsi="Times New Roman" w:cs="Times New Roman"/>
          <w:i/>
          <w:iCs/>
          <w:sz w:val="24"/>
          <w:szCs w:val="24"/>
          <w:lang w:eastAsia="pt-BR"/>
        </w:rPr>
        <w:t xml:space="preserve">capacidade de sofrer ou sentir prazer ou felicidade" (SINGER, 2002 apud LUNA, </w:t>
      </w:r>
      <w:proofErr w:type="spellStart"/>
      <w:r w:rsidRPr="00D87327">
        <w:rPr>
          <w:rFonts w:ascii="Times New Roman" w:eastAsia="Times New Roman" w:hAnsi="Times New Roman" w:cs="Times New Roman"/>
          <w:i/>
          <w:iCs/>
          <w:sz w:val="24"/>
          <w:szCs w:val="24"/>
          <w:lang w:eastAsia="pt-BR"/>
        </w:rPr>
        <w:t>S.P.L.</w:t>
      </w:r>
      <w:proofErr w:type="spellEnd"/>
      <w:r w:rsidRPr="00D87327">
        <w:rPr>
          <w:rFonts w:ascii="Times New Roman" w:eastAsia="Times New Roman" w:hAnsi="Times New Roman" w:cs="Times New Roman"/>
          <w:i/>
          <w:iCs/>
          <w:sz w:val="24"/>
          <w:szCs w:val="24"/>
          <w:lang w:eastAsia="pt-BR"/>
        </w:rPr>
        <w:t>, 2008)</w:t>
      </w:r>
      <w:r w:rsidR="00F83E4E">
        <w:rPr>
          <w:rStyle w:val="Refdenotaderodap"/>
          <w:rFonts w:ascii="Times New Roman" w:eastAsia="Times New Roman" w:hAnsi="Times New Roman" w:cs="Times New Roman"/>
          <w:i/>
          <w:iCs/>
          <w:sz w:val="24"/>
          <w:szCs w:val="24"/>
          <w:lang w:eastAsia="pt-BR"/>
        </w:rPr>
        <w:footnoteReference w:id="6"/>
      </w:r>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 xml:space="preserve">conforme consignado na Declaração de Cambridge sobre a Consciência de Animais Não-Humanos (2012), </w:t>
      </w:r>
      <w:r w:rsidRPr="00D87327">
        <w:rPr>
          <w:rFonts w:ascii="Times New Roman" w:eastAsia="Times New Roman" w:hAnsi="Times New Roman" w:cs="Times New Roman"/>
          <w:i/>
          <w:iCs/>
          <w:sz w:val="24"/>
          <w:szCs w:val="24"/>
          <w:lang w:eastAsia="pt-BR"/>
        </w:rPr>
        <w:t xml:space="preserve">in </w:t>
      </w:r>
      <w:proofErr w:type="spellStart"/>
      <w:r w:rsidRPr="00D87327">
        <w:rPr>
          <w:rFonts w:ascii="Times New Roman" w:eastAsia="Times New Roman" w:hAnsi="Times New Roman" w:cs="Times New Roman"/>
          <w:i/>
          <w:iCs/>
          <w:sz w:val="24"/>
          <w:szCs w:val="24"/>
          <w:lang w:eastAsia="pt-BR"/>
        </w:rPr>
        <w:t>verbis</w:t>
      </w:r>
      <w:proofErr w:type="spellEnd"/>
      <w:r w:rsidRPr="00D87327">
        <w:rPr>
          <w:rFonts w:ascii="Times New Roman" w:eastAsia="Times New Roman" w:hAnsi="Times New Roman" w:cs="Times New Roman"/>
          <w:i/>
          <w:iCs/>
          <w:sz w:val="24"/>
          <w:szCs w:val="24"/>
          <w:lang w:eastAsia="pt-BR"/>
        </w:rPr>
        <w:t>:</w:t>
      </w:r>
    </w:p>
    <w:p w:rsidR="00D87327" w:rsidRPr="00D87327" w:rsidRDefault="00D87327" w:rsidP="00035F1B">
      <w:pPr>
        <w:shd w:val="clear" w:color="auto" w:fill="FFFFFF"/>
        <w:spacing w:after="160" w:line="360" w:lineRule="auto"/>
        <w:ind w:left="2268"/>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 ausência de um neocórtex não parece impedir que um organismo experimente estados afetivos. Evidências convergentes indicam que os animais não humanos têm os substratos neuroanatômicos, neuroquímicos e neurofisiológicos de estados de consciência juntamente como a capacidade de exibir comportamentos intencionais.</w:t>
      </w:r>
      <w:r w:rsidRPr="00D87327">
        <w:rPr>
          <w:rFonts w:ascii="Times New Roman" w:eastAsia="Times New Roman" w:hAnsi="Times New Roman" w:cs="Times New Roman"/>
          <w:b/>
          <w:bCs/>
          <w:i/>
          <w:iCs/>
          <w:sz w:val="24"/>
          <w:szCs w:val="24"/>
          <w:u w:val="single"/>
          <w:lang w:eastAsia="pt-BR"/>
        </w:rPr>
        <w:t xml:space="preserve"> Consequentemente, o peso das evidências indica que os humanos não são os únicos a possuir os substratos neurológicos que geram a consciência. Animais não humanos, incluindo todos os mamíferos e as aves, e muitas outras criaturas, incluindo polvos, também possuem esses substratos neurológicos"</w:t>
      </w:r>
      <w:r w:rsidRPr="00D87327">
        <w:rPr>
          <w:rFonts w:ascii="Times New Roman" w:eastAsia="Times New Roman" w:hAnsi="Times New Roman" w:cs="Times New Roman"/>
          <w:sz w:val="24"/>
          <w:szCs w:val="24"/>
          <w:lang w:eastAsia="pt-BR"/>
        </w:rPr>
        <w:t xml:space="preserve"> (LOW, P.; EDELMAN, </w:t>
      </w:r>
      <w:proofErr w:type="gramStart"/>
      <w:r w:rsidRPr="00D87327">
        <w:rPr>
          <w:rFonts w:ascii="Times New Roman" w:eastAsia="Times New Roman" w:hAnsi="Times New Roman" w:cs="Times New Roman"/>
          <w:sz w:val="24"/>
          <w:szCs w:val="24"/>
          <w:lang w:eastAsia="pt-BR"/>
        </w:rPr>
        <w:t>D.</w:t>
      </w:r>
      <w:proofErr w:type="gramEnd"/>
      <w:r w:rsidRPr="00D87327">
        <w:rPr>
          <w:rFonts w:ascii="Times New Roman" w:eastAsia="Times New Roman" w:hAnsi="Times New Roman" w:cs="Times New Roman"/>
          <w:sz w:val="24"/>
          <w:szCs w:val="24"/>
          <w:lang w:eastAsia="pt-BR"/>
        </w:rPr>
        <w:t xml:space="preserve">; KOCH, C. </w:t>
      </w:r>
      <w:proofErr w:type="spellStart"/>
      <w:r w:rsidRPr="00D87327">
        <w:rPr>
          <w:rFonts w:ascii="Times New Roman" w:eastAsia="Times New Roman" w:hAnsi="Times New Roman" w:cs="Times New Roman"/>
          <w:b/>
          <w:bCs/>
          <w:i/>
          <w:iCs/>
          <w:sz w:val="24"/>
          <w:szCs w:val="24"/>
          <w:lang w:eastAsia="pt-BR"/>
        </w:rPr>
        <w:t>The</w:t>
      </w:r>
      <w:proofErr w:type="spellEnd"/>
      <w:r w:rsidRPr="00D87327">
        <w:rPr>
          <w:rFonts w:ascii="Times New Roman" w:eastAsia="Times New Roman" w:hAnsi="Times New Roman" w:cs="Times New Roman"/>
          <w:b/>
          <w:bCs/>
          <w:i/>
          <w:iCs/>
          <w:sz w:val="24"/>
          <w:szCs w:val="24"/>
          <w:lang w:eastAsia="pt-BR"/>
        </w:rPr>
        <w:t xml:space="preserve"> Cambridge </w:t>
      </w:r>
      <w:proofErr w:type="spellStart"/>
      <w:r w:rsidRPr="00D87327">
        <w:rPr>
          <w:rFonts w:ascii="Times New Roman" w:eastAsia="Times New Roman" w:hAnsi="Times New Roman" w:cs="Times New Roman"/>
          <w:b/>
          <w:bCs/>
          <w:i/>
          <w:iCs/>
          <w:sz w:val="24"/>
          <w:szCs w:val="24"/>
          <w:lang w:eastAsia="pt-BR"/>
        </w:rPr>
        <w:t>Declaration</w:t>
      </w:r>
      <w:proofErr w:type="spellEnd"/>
      <w:r w:rsidRPr="00D87327">
        <w:rPr>
          <w:rFonts w:ascii="Times New Roman" w:eastAsia="Times New Roman" w:hAnsi="Times New Roman" w:cs="Times New Roman"/>
          <w:b/>
          <w:bCs/>
          <w:i/>
          <w:iCs/>
          <w:sz w:val="24"/>
          <w:szCs w:val="24"/>
          <w:lang w:eastAsia="pt-BR"/>
        </w:rPr>
        <w:t xml:space="preserve"> </w:t>
      </w:r>
      <w:proofErr w:type="spellStart"/>
      <w:r w:rsidRPr="00D87327">
        <w:rPr>
          <w:rFonts w:ascii="Times New Roman" w:eastAsia="Times New Roman" w:hAnsi="Times New Roman" w:cs="Times New Roman"/>
          <w:b/>
          <w:bCs/>
          <w:i/>
          <w:iCs/>
          <w:sz w:val="24"/>
          <w:szCs w:val="24"/>
          <w:lang w:eastAsia="pt-BR"/>
        </w:rPr>
        <w:t>on</w:t>
      </w:r>
      <w:proofErr w:type="spellEnd"/>
      <w:r w:rsidRPr="00D87327">
        <w:rPr>
          <w:rFonts w:ascii="Times New Roman" w:eastAsia="Times New Roman" w:hAnsi="Times New Roman" w:cs="Times New Roman"/>
          <w:b/>
          <w:bCs/>
          <w:i/>
          <w:iCs/>
          <w:sz w:val="24"/>
          <w:szCs w:val="24"/>
          <w:lang w:eastAsia="pt-BR"/>
        </w:rPr>
        <w:t xml:space="preserve"> </w:t>
      </w:r>
      <w:proofErr w:type="spellStart"/>
      <w:r w:rsidRPr="00D87327">
        <w:rPr>
          <w:rFonts w:ascii="Times New Roman" w:eastAsia="Times New Roman" w:hAnsi="Times New Roman" w:cs="Times New Roman"/>
          <w:b/>
          <w:bCs/>
          <w:i/>
          <w:iCs/>
          <w:sz w:val="24"/>
          <w:szCs w:val="24"/>
          <w:lang w:eastAsia="pt-BR"/>
        </w:rPr>
        <w:t>Consciousness</w:t>
      </w:r>
      <w:proofErr w:type="spellEnd"/>
      <w:r w:rsidRPr="00D87327">
        <w:rPr>
          <w:rFonts w:ascii="Times New Roman" w:eastAsia="Times New Roman" w:hAnsi="Times New Roman" w:cs="Times New Roman"/>
          <w:b/>
          <w:bCs/>
          <w:i/>
          <w:iCs/>
          <w:sz w:val="24"/>
          <w:szCs w:val="24"/>
          <w:lang w:eastAsia="pt-BR"/>
        </w:rPr>
        <w:t xml:space="preserve"> in </w:t>
      </w:r>
      <w:proofErr w:type="spellStart"/>
      <w:r w:rsidRPr="00D87327">
        <w:rPr>
          <w:rFonts w:ascii="Times New Roman" w:eastAsia="Times New Roman" w:hAnsi="Times New Roman" w:cs="Times New Roman"/>
          <w:b/>
          <w:bCs/>
          <w:i/>
          <w:iCs/>
          <w:sz w:val="24"/>
          <w:szCs w:val="24"/>
          <w:lang w:eastAsia="pt-BR"/>
        </w:rPr>
        <w:t>Non-Human</w:t>
      </w:r>
      <w:proofErr w:type="spellEnd"/>
      <w:r w:rsidRPr="00D87327">
        <w:rPr>
          <w:rFonts w:ascii="Times New Roman" w:eastAsia="Times New Roman" w:hAnsi="Times New Roman" w:cs="Times New Roman"/>
          <w:b/>
          <w:bCs/>
          <w:i/>
          <w:iCs/>
          <w:sz w:val="24"/>
          <w:szCs w:val="24"/>
          <w:lang w:eastAsia="pt-BR"/>
        </w:rPr>
        <w:t xml:space="preserve"> </w:t>
      </w:r>
      <w:proofErr w:type="spellStart"/>
      <w:r w:rsidRPr="00D87327">
        <w:rPr>
          <w:rFonts w:ascii="Times New Roman" w:eastAsia="Times New Roman" w:hAnsi="Times New Roman" w:cs="Times New Roman"/>
          <w:b/>
          <w:bCs/>
          <w:i/>
          <w:iCs/>
          <w:sz w:val="24"/>
          <w:szCs w:val="24"/>
          <w:lang w:eastAsia="pt-BR"/>
        </w:rPr>
        <w:t>Animals</w:t>
      </w:r>
      <w:proofErr w:type="spellEnd"/>
      <w:r w:rsidRPr="00D87327">
        <w:rPr>
          <w:rFonts w:ascii="Times New Roman" w:eastAsia="Times New Roman" w:hAnsi="Times New Roman" w:cs="Times New Roman"/>
          <w:b/>
          <w:bCs/>
          <w:i/>
          <w:iCs/>
          <w:sz w:val="24"/>
          <w:szCs w:val="24"/>
          <w:lang w:eastAsia="pt-BR"/>
        </w:rPr>
        <w:t xml:space="preserve">. </w:t>
      </w:r>
      <w:r w:rsidRPr="00D87327">
        <w:rPr>
          <w:rFonts w:ascii="Times New Roman" w:eastAsia="Times New Roman" w:hAnsi="Times New Roman" w:cs="Times New Roman"/>
          <w:sz w:val="24"/>
          <w:szCs w:val="24"/>
          <w:lang w:eastAsia="pt-BR"/>
        </w:rPr>
        <w:t xml:space="preserve">Cambridge, UK, 2012) </w:t>
      </w:r>
      <w:r w:rsidRPr="00D87327">
        <w:rPr>
          <w:rFonts w:ascii="Times New Roman" w:eastAsia="Times New Roman" w:hAnsi="Times New Roman" w:cs="Times New Roman"/>
          <w:b/>
          <w:bCs/>
          <w:i/>
          <w:iCs/>
          <w:sz w:val="24"/>
          <w:szCs w:val="24"/>
          <w:lang w:eastAsia="pt-BR"/>
        </w:rPr>
        <w:t>(grifo nosso).</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Dito isso, resta evidente que as corujas buraqueiras, como animais </w:t>
      </w:r>
      <w:proofErr w:type="gramStart"/>
      <w:r w:rsidRPr="00D87327">
        <w:rPr>
          <w:rFonts w:ascii="Times New Roman" w:eastAsia="Times New Roman" w:hAnsi="Times New Roman" w:cs="Times New Roman"/>
          <w:sz w:val="24"/>
          <w:szCs w:val="24"/>
          <w:lang w:eastAsia="pt-BR"/>
        </w:rPr>
        <w:t>não-humanos</w:t>
      </w:r>
      <w:proofErr w:type="gramEnd"/>
      <w:r w:rsidRPr="00D87327">
        <w:rPr>
          <w:rFonts w:ascii="Times New Roman" w:eastAsia="Times New Roman" w:hAnsi="Times New Roman" w:cs="Times New Roman"/>
          <w:sz w:val="24"/>
          <w:szCs w:val="24"/>
          <w:lang w:eastAsia="pt-BR"/>
        </w:rPr>
        <w:t xml:space="preserve">, são seres sencientes, apresentando estados afetivos, de forma que são titulares do direito de uma vida digna e sadia, mediante a preservação do seu </w:t>
      </w:r>
      <w:r w:rsidRPr="00D87327">
        <w:rPr>
          <w:rFonts w:ascii="Times New Roman" w:eastAsia="Times New Roman" w:hAnsi="Times New Roman" w:cs="Times New Roman"/>
          <w:i/>
          <w:iCs/>
          <w:sz w:val="24"/>
          <w:szCs w:val="24"/>
          <w:lang w:eastAsia="pt-BR"/>
        </w:rPr>
        <w:t>habitat</w:t>
      </w:r>
      <w:r w:rsidRPr="00D87327">
        <w:rPr>
          <w:rFonts w:ascii="Times New Roman" w:eastAsia="Times New Roman" w:hAnsi="Times New Roman" w:cs="Times New Roman"/>
          <w:sz w:val="24"/>
          <w:szCs w:val="24"/>
          <w:lang w:eastAsia="pt-BR"/>
        </w:rPr>
        <w:t xml:space="preserve"> natural e a liberdade para expressar seus comportamentos naturais, sendo tal direito oponível </w:t>
      </w:r>
      <w:r w:rsidRPr="00D87327">
        <w:rPr>
          <w:rFonts w:ascii="Times New Roman" w:eastAsia="Times New Roman" w:hAnsi="Times New Roman" w:cs="Times New Roman"/>
          <w:i/>
          <w:iCs/>
          <w:sz w:val="24"/>
          <w:szCs w:val="24"/>
          <w:lang w:eastAsia="pt-BR"/>
        </w:rPr>
        <w:t>erga omnes</w:t>
      </w:r>
      <w:r w:rsidRPr="00D87327">
        <w:rPr>
          <w:rFonts w:ascii="Times New Roman" w:eastAsia="Times New Roman" w:hAnsi="Times New Roman" w:cs="Times New Roman"/>
          <w:sz w:val="24"/>
          <w:szCs w:val="24"/>
          <w:lang w:eastAsia="pt-BR"/>
        </w:rPr>
        <w:t>, devendo ser assegurado por toda a coletividade, portanto.</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Já na esfera infraconstitucional, pode-se visualizar que a destruição dos ninhos da </w:t>
      </w:r>
      <w:r w:rsidRPr="00D87327">
        <w:rPr>
          <w:rFonts w:ascii="Times New Roman" w:eastAsia="Times New Roman" w:hAnsi="Times New Roman" w:cs="Times New Roman"/>
          <w:i/>
          <w:iCs/>
          <w:sz w:val="24"/>
          <w:szCs w:val="24"/>
          <w:lang w:eastAsia="pt-BR"/>
        </w:rPr>
        <w:t xml:space="preserve">A.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i/>
          <w:iCs/>
          <w:sz w:val="24"/>
          <w:szCs w:val="24"/>
          <w:lang w:eastAsia="pt-BR"/>
        </w:rPr>
        <w:t xml:space="preserve"> </w:t>
      </w:r>
      <w:r w:rsidRPr="00D87327">
        <w:rPr>
          <w:rFonts w:ascii="Times New Roman" w:eastAsia="Times New Roman" w:hAnsi="Times New Roman" w:cs="Times New Roman"/>
          <w:sz w:val="24"/>
          <w:szCs w:val="24"/>
          <w:lang w:eastAsia="pt-BR"/>
        </w:rPr>
        <w:t xml:space="preserve">se amolda ao tipo penal definido no artigo 32 da Lei Federal n. 9.605/98, o qual define como crime </w:t>
      </w:r>
      <w:r w:rsidRPr="00D87327">
        <w:rPr>
          <w:rFonts w:ascii="Times New Roman" w:eastAsia="Times New Roman" w:hAnsi="Times New Roman" w:cs="Times New Roman"/>
          <w:b/>
          <w:bCs/>
          <w:sz w:val="24"/>
          <w:szCs w:val="24"/>
          <w:lang w:eastAsia="pt-BR"/>
        </w:rPr>
        <w:t>“</w:t>
      </w:r>
      <w:r w:rsidRPr="00D87327">
        <w:rPr>
          <w:rFonts w:ascii="Times New Roman" w:eastAsia="Times New Roman" w:hAnsi="Times New Roman" w:cs="Times New Roman"/>
          <w:i/>
          <w:iCs/>
          <w:sz w:val="24"/>
          <w:szCs w:val="24"/>
          <w:shd w:val="clear" w:color="auto" w:fill="FFFFFF"/>
          <w:lang w:eastAsia="pt-BR"/>
        </w:rPr>
        <w:t>praticar ato de abuso, maus-tratos, ferir ou mutilar</w:t>
      </w:r>
      <w:r w:rsidRPr="00D87327">
        <w:rPr>
          <w:rFonts w:ascii="Times New Roman" w:eastAsia="Times New Roman" w:hAnsi="Times New Roman" w:cs="Times New Roman"/>
          <w:b/>
          <w:bCs/>
          <w:i/>
          <w:iCs/>
          <w:sz w:val="24"/>
          <w:szCs w:val="24"/>
          <w:shd w:val="clear" w:color="auto" w:fill="FFFFFF"/>
          <w:lang w:eastAsia="pt-BR"/>
        </w:rPr>
        <w:t xml:space="preserve"> animais silvestres</w:t>
      </w:r>
      <w:r w:rsidRPr="00D87327">
        <w:rPr>
          <w:rFonts w:ascii="Times New Roman" w:eastAsia="Times New Roman" w:hAnsi="Times New Roman" w:cs="Times New Roman"/>
          <w:i/>
          <w:iCs/>
          <w:sz w:val="24"/>
          <w:szCs w:val="24"/>
          <w:shd w:val="clear" w:color="auto" w:fill="FFFFFF"/>
          <w:lang w:eastAsia="pt-BR"/>
        </w:rPr>
        <w:t>, domésticos ou domesticados, nativos ou exóticos</w:t>
      </w:r>
      <w:r w:rsidRPr="00D87327">
        <w:rPr>
          <w:rFonts w:ascii="Times New Roman" w:eastAsia="Times New Roman" w:hAnsi="Times New Roman" w:cs="Times New Roman"/>
          <w:sz w:val="24"/>
          <w:szCs w:val="24"/>
          <w:shd w:val="clear" w:color="auto" w:fill="FFFFFF"/>
          <w:lang w:eastAsia="pt-BR"/>
        </w:rPr>
        <w:t xml:space="preserve">”, prevendo </w:t>
      </w:r>
      <w:r w:rsidRPr="00D87327">
        <w:rPr>
          <w:rFonts w:ascii="Times New Roman" w:eastAsia="Times New Roman" w:hAnsi="Times New Roman" w:cs="Times New Roman"/>
          <w:sz w:val="24"/>
          <w:szCs w:val="24"/>
          <w:shd w:val="clear" w:color="auto" w:fill="FFFFFF"/>
          <w:lang w:eastAsia="pt-BR"/>
        </w:rPr>
        <w:lastRenderedPageBreak/>
        <w:t>a pena de “</w:t>
      </w:r>
      <w:r w:rsidRPr="00D87327">
        <w:rPr>
          <w:rFonts w:ascii="Times New Roman" w:eastAsia="Times New Roman" w:hAnsi="Times New Roman" w:cs="Times New Roman"/>
          <w:i/>
          <w:iCs/>
          <w:sz w:val="24"/>
          <w:szCs w:val="24"/>
          <w:shd w:val="clear" w:color="auto" w:fill="FFFFFF"/>
          <w:lang w:eastAsia="pt-BR"/>
        </w:rPr>
        <w:t>detenção, de três meses a um ano, e multa</w:t>
      </w:r>
      <w:r w:rsidRPr="00D87327">
        <w:rPr>
          <w:rFonts w:ascii="Times New Roman" w:eastAsia="Times New Roman" w:hAnsi="Times New Roman" w:cs="Times New Roman"/>
          <w:sz w:val="24"/>
          <w:szCs w:val="24"/>
          <w:shd w:val="clear" w:color="auto" w:fill="FFFFFF"/>
          <w:lang w:eastAsia="pt-BR"/>
        </w:rPr>
        <w:t>”, tendo em vista que a manipulação dos ninhos pelo homem acaba, por conseguinte, ferindo as corujas instaladas no local, sobretudo através da passagem de veículos automotores sobre as tocas, bem como através das atividades de perseguição e caça.</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shd w:val="clear" w:color="auto" w:fill="FFFFFF"/>
          <w:lang w:eastAsia="pt-BR"/>
        </w:rPr>
        <w:t>Ora, nada obstante as disposições legais supracitadas</w:t>
      </w:r>
      <w:proofErr w:type="gramStart"/>
      <w:r w:rsidRPr="00D87327">
        <w:rPr>
          <w:rFonts w:ascii="Times New Roman" w:eastAsia="Times New Roman" w:hAnsi="Times New Roman" w:cs="Times New Roman"/>
          <w:sz w:val="24"/>
          <w:szCs w:val="24"/>
          <w:shd w:val="clear" w:color="auto" w:fill="FFFFFF"/>
          <w:lang w:eastAsia="pt-BR"/>
        </w:rPr>
        <w:t>, infere-se</w:t>
      </w:r>
      <w:proofErr w:type="gramEnd"/>
      <w:r w:rsidRPr="00D87327">
        <w:rPr>
          <w:rFonts w:ascii="Times New Roman" w:eastAsia="Times New Roman" w:hAnsi="Times New Roman" w:cs="Times New Roman"/>
          <w:sz w:val="24"/>
          <w:szCs w:val="24"/>
          <w:shd w:val="clear" w:color="auto" w:fill="FFFFFF"/>
          <w:lang w:eastAsia="pt-BR"/>
        </w:rPr>
        <w:t xml:space="preserve"> da Declaração Universal dos Direitos dos Animais produzida pela UNESCO em 1978, perante o art. 4°, que cada animal tem o direito de viver com liberdade no seu ambiente natural terrestre, aéreo e aquático, tendo ainda o direito de se reproduzir, bem como, conforme disposição do art. 5°, o direito de viver e crescer segundo o ritmo e condições próprias da sua espécie, senão vejamos:</w:t>
      </w:r>
    </w:p>
    <w:p w:rsidR="00D87327" w:rsidRPr="00D87327" w:rsidRDefault="00D87327" w:rsidP="00035F1B">
      <w:pPr>
        <w:spacing w:after="160" w:line="360" w:lineRule="auto"/>
        <w:ind w:left="2268"/>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shd w:val="clear" w:color="auto" w:fill="FFFFFF"/>
          <w:lang w:eastAsia="pt-BR"/>
        </w:rPr>
        <w:t>ARTIGO 4º: a) Cada animal que pertence a uma espécie selvagem tem o direito de viver livre no seu ambiente natural terrestre, aéreo e aquático, e tem o direito de reproduzir-se. b) A privação da liberdade, ainda que para fins educativos, é contrária a este direito. ARTIGO 5º: a) Cada animal pertencente a uma espécie, que vive habitualmente no ambiente do homem, tem o direito de viver e crescer segundo o ritmo e as condições de vida e de liberdade que são próprias de sua espécie. b) Toda a modificação imposta pelo homem para fins mercantis é contrária a esse direito.</w:t>
      </w:r>
    </w:p>
    <w:p w:rsidR="00D87327" w:rsidRPr="00D87327" w:rsidRDefault="00D87327" w:rsidP="00035F1B">
      <w:pPr>
        <w:spacing w:after="16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shd w:val="clear" w:color="auto" w:fill="FFFFFF"/>
          <w:lang w:eastAsia="pt-BR"/>
        </w:rPr>
        <w:t xml:space="preserve">Com efeito, a degradação dos ninhos e do </w:t>
      </w:r>
      <w:r w:rsidRPr="00D87327">
        <w:rPr>
          <w:rFonts w:ascii="Times New Roman" w:eastAsia="Times New Roman" w:hAnsi="Times New Roman" w:cs="Times New Roman"/>
          <w:i/>
          <w:iCs/>
          <w:sz w:val="24"/>
          <w:szCs w:val="24"/>
          <w:shd w:val="clear" w:color="auto" w:fill="FFFFFF"/>
          <w:lang w:eastAsia="pt-BR"/>
        </w:rPr>
        <w:t xml:space="preserve">habitat </w:t>
      </w:r>
      <w:r w:rsidRPr="00D87327">
        <w:rPr>
          <w:rFonts w:ascii="Times New Roman" w:eastAsia="Times New Roman" w:hAnsi="Times New Roman" w:cs="Times New Roman"/>
          <w:sz w:val="24"/>
          <w:szCs w:val="24"/>
          <w:shd w:val="clear" w:color="auto" w:fill="FFFFFF"/>
          <w:lang w:eastAsia="pt-BR"/>
        </w:rPr>
        <w:t xml:space="preserve">da </w:t>
      </w:r>
      <w:r w:rsidRPr="00D87327">
        <w:rPr>
          <w:rFonts w:ascii="Times New Roman" w:eastAsia="Times New Roman" w:hAnsi="Times New Roman" w:cs="Times New Roman"/>
          <w:i/>
          <w:iCs/>
          <w:sz w:val="24"/>
          <w:szCs w:val="24"/>
          <w:shd w:val="clear" w:color="auto" w:fill="FFFFFF"/>
          <w:lang w:eastAsia="pt-BR"/>
        </w:rPr>
        <w:t xml:space="preserve">A. </w:t>
      </w:r>
      <w:proofErr w:type="spellStart"/>
      <w:r w:rsidRPr="00D87327">
        <w:rPr>
          <w:rFonts w:ascii="Times New Roman" w:eastAsia="Times New Roman" w:hAnsi="Times New Roman" w:cs="Times New Roman"/>
          <w:i/>
          <w:iCs/>
          <w:sz w:val="24"/>
          <w:szCs w:val="24"/>
          <w:shd w:val="clear" w:color="auto" w:fill="FFFFFF"/>
          <w:lang w:eastAsia="pt-BR"/>
        </w:rPr>
        <w:t>cunicularia</w:t>
      </w:r>
      <w:proofErr w:type="spellEnd"/>
      <w:r w:rsidRPr="00D87327">
        <w:rPr>
          <w:rFonts w:ascii="Times New Roman" w:eastAsia="Times New Roman" w:hAnsi="Times New Roman" w:cs="Times New Roman"/>
          <w:sz w:val="24"/>
          <w:szCs w:val="24"/>
          <w:shd w:val="clear" w:color="auto" w:fill="FFFFFF"/>
          <w:lang w:eastAsia="pt-BR"/>
        </w:rPr>
        <w:t xml:space="preserve"> situados nas praias de São Francisco do Sul/SC fere diretamente a liberdade desses animais de viverem livres no seu ambiente, bem como de se reproduzir na forma e nos períodos próprios de sua espécie, uma vez que demonstrado que as corujas buraqueiras utilizam as tocas para a procriação </w:t>
      </w:r>
      <w:r w:rsidRPr="00D87327">
        <w:rPr>
          <w:rFonts w:ascii="Times New Roman" w:eastAsia="Times New Roman" w:hAnsi="Times New Roman" w:cs="Times New Roman"/>
          <w:sz w:val="24"/>
          <w:szCs w:val="24"/>
          <w:lang w:eastAsia="pt-BR"/>
        </w:rPr>
        <w:t xml:space="preserve">(SOARES, M. </w:t>
      </w:r>
      <w:proofErr w:type="gramStart"/>
      <w:r w:rsidRPr="00D87327">
        <w:rPr>
          <w:rFonts w:ascii="Times New Roman" w:eastAsia="Times New Roman" w:hAnsi="Times New Roman" w:cs="Times New Roman"/>
          <w:i/>
          <w:iCs/>
          <w:sz w:val="24"/>
          <w:szCs w:val="24"/>
          <w:lang w:eastAsia="pt-BR"/>
        </w:rPr>
        <w:t>et</w:t>
      </w:r>
      <w:proofErr w:type="gramEnd"/>
      <w:r w:rsidRPr="00D87327">
        <w:rPr>
          <w:rFonts w:ascii="Times New Roman" w:eastAsia="Times New Roman" w:hAnsi="Times New Roman" w:cs="Times New Roman"/>
          <w:i/>
          <w:iCs/>
          <w:sz w:val="24"/>
          <w:szCs w:val="24"/>
          <w:lang w:eastAsia="pt-BR"/>
        </w:rPr>
        <w:t xml:space="preserve"> al, </w:t>
      </w:r>
      <w:r w:rsidRPr="00D87327">
        <w:rPr>
          <w:rFonts w:ascii="Times New Roman" w:eastAsia="Times New Roman" w:hAnsi="Times New Roman" w:cs="Times New Roman"/>
          <w:sz w:val="24"/>
          <w:szCs w:val="24"/>
          <w:lang w:eastAsia="pt-BR"/>
        </w:rPr>
        <w:t>1992)</w:t>
      </w:r>
      <w:r w:rsidRPr="00D87327">
        <w:rPr>
          <w:rFonts w:ascii="Times New Roman" w:eastAsia="Times New Roman" w:hAnsi="Times New Roman" w:cs="Times New Roman"/>
          <w:sz w:val="24"/>
          <w:szCs w:val="24"/>
          <w:shd w:val="clear" w:color="auto" w:fill="FFFFFF"/>
          <w:lang w:eastAsia="pt-BR"/>
        </w:rPr>
        <w:t xml:space="preserve">. </w:t>
      </w:r>
      <w:proofErr w:type="gramStart"/>
      <w:r w:rsidRPr="00D87327">
        <w:rPr>
          <w:rFonts w:ascii="Times New Roman" w:eastAsia="Times New Roman" w:hAnsi="Times New Roman" w:cs="Times New Roman"/>
          <w:sz w:val="24"/>
          <w:szCs w:val="24"/>
          <w:shd w:val="clear" w:color="auto" w:fill="FFFFFF"/>
          <w:lang w:eastAsia="pt-BR"/>
        </w:rPr>
        <w:t>Outrossim</w:t>
      </w:r>
      <w:proofErr w:type="gramEnd"/>
      <w:r w:rsidRPr="00D87327">
        <w:rPr>
          <w:rFonts w:ascii="Times New Roman" w:eastAsia="Times New Roman" w:hAnsi="Times New Roman" w:cs="Times New Roman"/>
          <w:sz w:val="24"/>
          <w:szCs w:val="24"/>
          <w:shd w:val="clear" w:color="auto" w:fill="FFFFFF"/>
          <w:lang w:eastAsia="pt-BR"/>
        </w:rPr>
        <w:t>, a deterioração dos ninhos pelo homem atinge o direito de viver e crescer em conformidade com o ritmo e com as condições específicas da espécie, de forma que imperioso dar efetividade aos direitos já assegurados à esses animais.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Por essa razão, pugna-se ao Exmo. </w:t>
      </w:r>
      <w:proofErr w:type="gramStart"/>
      <w:r w:rsidRPr="00D87327">
        <w:rPr>
          <w:rFonts w:ascii="Times New Roman" w:eastAsia="Times New Roman" w:hAnsi="Times New Roman" w:cs="Times New Roman"/>
          <w:sz w:val="24"/>
          <w:szCs w:val="24"/>
          <w:lang w:eastAsia="pt-BR"/>
        </w:rPr>
        <w:t>Sr.</w:t>
      </w:r>
      <w:proofErr w:type="gramEnd"/>
      <w:r w:rsidRPr="00D87327">
        <w:rPr>
          <w:rFonts w:ascii="Times New Roman" w:eastAsia="Times New Roman" w:hAnsi="Times New Roman" w:cs="Times New Roman"/>
          <w:sz w:val="24"/>
          <w:szCs w:val="24"/>
          <w:lang w:eastAsia="pt-BR"/>
        </w:rPr>
        <w:t xml:space="preserve"> Secretário que sejam tomadas as medidas cabíveis para a proteção do </w:t>
      </w:r>
      <w:r w:rsidRPr="00D87327">
        <w:rPr>
          <w:rFonts w:ascii="Times New Roman" w:eastAsia="Times New Roman" w:hAnsi="Times New Roman" w:cs="Times New Roman"/>
          <w:i/>
          <w:iCs/>
          <w:sz w:val="24"/>
          <w:szCs w:val="24"/>
          <w:lang w:eastAsia="pt-BR"/>
        </w:rPr>
        <w:t xml:space="preserve">habitat </w:t>
      </w:r>
      <w:r w:rsidRPr="00D87327">
        <w:rPr>
          <w:rFonts w:ascii="Times New Roman" w:eastAsia="Times New Roman" w:hAnsi="Times New Roman" w:cs="Times New Roman"/>
          <w:sz w:val="24"/>
          <w:szCs w:val="24"/>
          <w:lang w:eastAsia="pt-BR"/>
        </w:rPr>
        <w:t xml:space="preserve"> e da integridade das corujas buraqueiras </w:t>
      </w:r>
      <w:r w:rsidRPr="00D87327">
        <w:rPr>
          <w:rFonts w:ascii="Times New Roman" w:eastAsia="Times New Roman" w:hAnsi="Times New Roman" w:cs="Times New Roman"/>
          <w:sz w:val="24"/>
          <w:szCs w:val="24"/>
          <w:lang w:eastAsia="pt-BR"/>
        </w:rPr>
        <w:lastRenderedPageBreak/>
        <w:t>localizadas nas praias deste Município, visando fornecer as condições adequadas para expressar seus comportamentos naturais e a liberdade contra a dor, a fome e o estresse.</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035F1B" w:rsidRPr="002C6B1D" w:rsidRDefault="00D87327" w:rsidP="00035F1B">
      <w:pPr>
        <w:numPr>
          <w:ilvl w:val="0"/>
          <w:numId w:val="6"/>
        </w:numPr>
        <w:spacing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A FUNÇÃO DA SECRETARIA MUNICIPAL DO MEIO AMBIENTE</w:t>
      </w:r>
    </w:p>
    <w:p w:rsidR="00D87327" w:rsidRPr="00D87327" w:rsidRDefault="00D87327" w:rsidP="00035F1B">
      <w:pPr>
        <w:spacing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As Secretarias do Meio Ambiente, de um modo geral, pertencem à gestão pública municipal e tem como função principal assegurar a proteção do meio ambiente e desenvolver ações de incentivo, conscientização e de recuperação de áreas degradadas.</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Em São Francisco do Sul, a Secretaria Municipal de Meio Ambiente foi criada através da Lei 292/2004 e, segundo o site do órgão, busca melhorar a qualidade de vida e desenvolvimento sustentável para São Francisco do Sul por meio da proteção, controle e recuperação do patrimônio ambiental do município.</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Além da Secretaria Municipal do Meio Ambiente, o município de São Francisco do Sul conta também com o Conselho Municipal do Meio Ambiente - CMMA - órgão deliberativo e de assessoramento à Administração Pública Municipal, quanto aos assuntos referentes à proteção e a preservação ambiental, o qual foi instituído através da Lei 1.669/2014.</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Desta forma, compete ao Conselho Municipal do Meio Ambiente, de acordo com o art. 2º, incisos XVI e XVII, da Lei 1.669/2014, “propor, analisar, orientar e colaborar em programas educacionais e culturais com a participação da comunidade, que visam à preservação da fauna, flora, águas, superficiais e subterrâneas, ar, solo, subsolo e recursos não renováveis do Município”, além de “atuar no sentido de estimular a formação da consciência ambiental, promovendo seminários, palestras, programas e debates junto aos meios de comunicação e às entidades públicas e privadas”.</w:t>
      </w:r>
    </w:p>
    <w:p w:rsidR="00D87327" w:rsidRPr="00D87327" w:rsidRDefault="00F83E4E" w:rsidP="00035F1B">
      <w:pPr>
        <w:spacing w:after="0" w:line="360" w:lineRule="auto"/>
        <w:ind w:firstLine="85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Posto isso</w:t>
      </w:r>
      <w:r w:rsidR="00D87327" w:rsidRPr="00D87327">
        <w:rPr>
          <w:rFonts w:ascii="Times New Roman" w:eastAsia="Times New Roman" w:hAnsi="Times New Roman" w:cs="Times New Roman"/>
          <w:sz w:val="24"/>
          <w:szCs w:val="24"/>
          <w:lang w:eastAsia="pt-BR"/>
        </w:rPr>
        <w:t xml:space="preserve">, verifica-se que a Secretaria Municipal do Meio Ambiente de São Francisco do Sul, em conjunto com o Conselho Municipal do Meio Ambiente do município, </w:t>
      </w:r>
      <w:proofErr w:type="gramStart"/>
      <w:r w:rsidR="00D87327" w:rsidRPr="00D87327">
        <w:rPr>
          <w:rFonts w:ascii="Times New Roman" w:eastAsia="Times New Roman" w:hAnsi="Times New Roman" w:cs="Times New Roman"/>
          <w:sz w:val="24"/>
          <w:szCs w:val="24"/>
          <w:lang w:eastAsia="pt-BR"/>
        </w:rPr>
        <w:t>são</w:t>
      </w:r>
      <w:proofErr w:type="gramEnd"/>
      <w:r w:rsidR="00D87327" w:rsidRPr="00D87327">
        <w:rPr>
          <w:rFonts w:ascii="Times New Roman" w:eastAsia="Times New Roman" w:hAnsi="Times New Roman" w:cs="Times New Roman"/>
          <w:sz w:val="24"/>
          <w:szCs w:val="24"/>
          <w:lang w:eastAsia="pt-BR"/>
        </w:rPr>
        <w:t xml:space="preserve"> entes legítimos para receber a presente Representação promovida pela comunidade acadêmica, a qual tem como principal objetivo assegurar a proteção da </w:t>
      </w:r>
      <w:proofErr w:type="spellStart"/>
      <w:r w:rsidR="00D87327" w:rsidRPr="00D87327">
        <w:rPr>
          <w:rFonts w:ascii="Times New Roman" w:eastAsia="Times New Roman" w:hAnsi="Times New Roman" w:cs="Times New Roman"/>
          <w:i/>
          <w:iCs/>
          <w:sz w:val="24"/>
          <w:szCs w:val="24"/>
          <w:lang w:eastAsia="pt-BR"/>
        </w:rPr>
        <w:t>Athene</w:t>
      </w:r>
      <w:proofErr w:type="spellEnd"/>
      <w:r w:rsidR="00D87327" w:rsidRPr="00D87327">
        <w:rPr>
          <w:rFonts w:ascii="Times New Roman" w:eastAsia="Times New Roman" w:hAnsi="Times New Roman" w:cs="Times New Roman"/>
          <w:i/>
          <w:iCs/>
          <w:sz w:val="24"/>
          <w:szCs w:val="24"/>
          <w:lang w:eastAsia="pt-BR"/>
        </w:rPr>
        <w:t xml:space="preserve"> </w:t>
      </w:r>
      <w:proofErr w:type="spellStart"/>
      <w:r w:rsidR="00D87327" w:rsidRPr="00D87327">
        <w:rPr>
          <w:rFonts w:ascii="Times New Roman" w:eastAsia="Times New Roman" w:hAnsi="Times New Roman" w:cs="Times New Roman"/>
          <w:i/>
          <w:iCs/>
          <w:sz w:val="24"/>
          <w:szCs w:val="24"/>
          <w:lang w:eastAsia="pt-BR"/>
        </w:rPr>
        <w:t>cunicularia</w:t>
      </w:r>
      <w:proofErr w:type="spellEnd"/>
      <w:r w:rsidR="00D87327" w:rsidRPr="00D87327">
        <w:rPr>
          <w:rFonts w:ascii="Times New Roman" w:eastAsia="Times New Roman" w:hAnsi="Times New Roman" w:cs="Times New Roman"/>
          <w:i/>
          <w:iCs/>
          <w:sz w:val="24"/>
          <w:szCs w:val="24"/>
          <w:lang w:eastAsia="pt-BR"/>
        </w:rPr>
        <w:t xml:space="preserve"> </w:t>
      </w:r>
      <w:r w:rsidR="00D87327" w:rsidRPr="00D87327">
        <w:rPr>
          <w:rFonts w:ascii="Times New Roman" w:eastAsia="Times New Roman" w:hAnsi="Times New Roman" w:cs="Times New Roman"/>
          <w:sz w:val="24"/>
          <w:szCs w:val="24"/>
          <w:lang w:eastAsia="pt-BR"/>
        </w:rPr>
        <w:t>no município de São Francisco do Sul.</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Sabendo que o método mais eficaz para assegurar a proteção das corujas buraqueiras é através da promoção de medidas que visem </w:t>
      </w:r>
      <w:proofErr w:type="gramStart"/>
      <w:r w:rsidRPr="00D87327">
        <w:rPr>
          <w:rFonts w:ascii="Times New Roman" w:eastAsia="Times New Roman" w:hAnsi="Times New Roman" w:cs="Times New Roman"/>
          <w:sz w:val="24"/>
          <w:szCs w:val="24"/>
          <w:lang w:eastAsia="pt-BR"/>
        </w:rPr>
        <w:t>a</w:t>
      </w:r>
      <w:proofErr w:type="gramEnd"/>
      <w:r w:rsidRPr="00D87327">
        <w:rPr>
          <w:rFonts w:ascii="Times New Roman" w:eastAsia="Times New Roman" w:hAnsi="Times New Roman" w:cs="Times New Roman"/>
          <w:sz w:val="24"/>
          <w:szCs w:val="24"/>
          <w:lang w:eastAsia="pt-BR"/>
        </w:rPr>
        <w:t xml:space="preserve"> preservação de seu </w:t>
      </w:r>
      <w:r w:rsidRPr="00D87327">
        <w:rPr>
          <w:rFonts w:ascii="Times New Roman" w:eastAsia="Times New Roman" w:hAnsi="Times New Roman" w:cs="Times New Roman"/>
          <w:i/>
          <w:iCs/>
          <w:sz w:val="24"/>
          <w:szCs w:val="24"/>
          <w:lang w:eastAsia="pt-BR"/>
        </w:rPr>
        <w:t>habitat</w:t>
      </w:r>
      <w:r w:rsidRPr="00D87327">
        <w:rPr>
          <w:rFonts w:ascii="Times New Roman" w:eastAsia="Times New Roman" w:hAnsi="Times New Roman" w:cs="Times New Roman"/>
          <w:sz w:val="24"/>
          <w:szCs w:val="24"/>
          <w:lang w:eastAsia="pt-BR"/>
        </w:rPr>
        <w:t xml:space="preserve"> </w:t>
      </w:r>
      <w:r w:rsidRPr="00D87327">
        <w:rPr>
          <w:rFonts w:ascii="Times New Roman" w:eastAsia="Times New Roman" w:hAnsi="Times New Roman" w:cs="Times New Roman"/>
          <w:sz w:val="24"/>
          <w:szCs w:val="24"/>
          <w:lang w:eastAsia="pt-BR"/>
        </w:rPr>
        <w:lastRenderedPageBreak/>
        <w:t>natural, ou seja, das restingas, esta Representação requer que os já mencionados órgãos responsáveis pela proteção do Meio Ambiente no município de São Francisco do Sul desenvolvam projetos educacionais que busquem conscientizar a população local e os veranistas acerca da importância da restinga para a constituição de um ecossistema equilibrado.</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A ideia é que as tocas das corujas passem a ser sinalizadas, de modo a evitar ações humanas (passar por cima das tocas com uma moto ou bicicleta; deixar cair bolas ou brinquedos similares próximos às tocas; dentre outras ações) que venham a destruir tais abrigos por desconhecimento da existência dos mesmos, além da colocação de placas educativas ao longo de todas as praias de São Francisco do Sul, as quais expliquem, em linhas gerais, que as corujas são animais que não fazem mal algum ao ser humano e merecem respeito.</w:t>
      </w:r>
    </w:p>
    <w:p w:rsidR="00D87327" w:rsidRPr="00D87327" w:rsidRDefault="00D87327" w:rsidP="00035F1B">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Além disso, também é necessário que sejam </w:t>
      </w:r>
      <w:proofErr w:type="gramStart"/>
      <w:r w:rsidRPr="00D87327">
        <w:rPr>
          <w:rFonts w:ascii="Times New Roman" w:eastAsia="Times New Roman" w:hAnsi="Times New Roman" w:cs="Times New Roman"/>
          <w:sz w:val="24"/>
          <w:szCs w:val="24"/>
          <w:lang w:eastAsia="pt-BR"/>
        </w:rPr>
        <w:t>implementadas</w:t>
      </w:r>
      <w:proofErr w:type="gramEnd"/>
      <w:r w:rsidRPr="00D87327">
        <w:rPr>
          <w:rFonts w:ascii="Times New Roman" w:eastAsia="Times New Roman" w:hAnsi="Times New Roman" w:cs="Times New Roman"/>
          <w:sz w:val="24"/>
          <w:szCs w:val="24"/>
          <w:lang w:eastAsia="pt-BR"/>
        </w:rPr>
        <w:t xml:space="preserve"> programações educativas em escolas e centros comunitários para que a população consiga se conscientizar acerca da importância da preservação animal e ambiental de forma mais aprofundada.</w:t>
      </w:r>
    </w:p>
    <w:p w:rsidR="00D87327" w:rsidRDefault="00D87327" w:rsidP="002C6B1D">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Por fim, requer-se, também, uma maior fiscalização por parte do Município nas áreas das restingas, a fim de que elas não sejam desmatadas para dar espaço </w:t>
      </w:r>
      <w:proofErr w:type="gramStart"/>
      <w:r w:rsidRPr="00D87327">
        <w:rPr>
          <w:rFonts w:ascii="Times New Roman" w:eastAsia="Times New Roman" w:hAnsi="Times New Roman" w:cs="Times New Roman"/>
          <w:sz w:val="24"/>
          <w:szCs w:val="24"/>
          <w:lang w:eastAsia="pt-BR"/>
        </w:rPr>
        <w:t>à</w:t>
      </w:r>
      <w:proofErr w:type="gramEnd"/>
      <w:r w:rsidRPr="00D87327">
        <w:rPr>
          <w:rFonts w:ascii="Times New Roman" w:eastAsia="Times New Roman" w:hAnsi="Times New Roman" w:cs="Times New Roman"/>
          <w:sz w:val="24"/>
          <w:szCs w:val="24"/>
          <w:lang w:eastAsia="pt-BR"/>
        </w:rPr>
        <w:t xml:space="preserve"> empreendimentos humanos, sacrificando toda a dignidade animal daqueles que habitam a região.</w:t>
      </w:r>
    </w:p>
    <w:p w:rsidR="002C6B1D" w:rsidRPr="00D87327" w:rsidRDefault="002C6B1D" w:rsidP="002C6B1D">
      <w:pPr>
        <w:spacing w:after="0" w:line="360" w:lineRule="auto"/>
        <w:ind w:firstLine="850"/>
        <w:jc w:val="both"/>
        <w:rPr>
          <w:rFonts w:ascii="Times New Roman" w:eastAsia="Times New Roman" w:hAnsi="Times New Roman" w:cs="Times New Roman"/>
          <w:sz w:val="24"/>
          <w:szCs w:val="24"/>
          <w:lang w:eastAsia="pt-BR"/>
        </w:rPr>
      </w:pPr>
    </w:p>
    <w:p w:rsidR="00D87327" w:rsidRPr="00D87327" w:rsidRDefault="00D87327" w:rsidP="00035F1B">
      <w:pPr>
        <w:numPr>
          <w:ilvl w:val="0"/>
          <w:numId w:val="7"/>
        </w:numPr>
        <w:spacing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b/>
          <w:bCs/>
          <w:sz w:val="24"/>
          <w:szCs w:val="24"/>
          <w:lang w:eastAsia="pt-BR"/>
        </w:rPr>
        <w:t>DOS PEDIDOS</w:t>
      </w:r>
    </w:p>
    <w:p w:rsidR="00D87327" w:rsidRPr="00D87327" w:rsidRDefault="00D87327" w:rsidP="00F83E4E">
      <w:pPr>
        <w:spacing w:after="0" w:line="360" w:lineRule="auto"/>
        <w:ind w:firstLine="850"/>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Diante de todo o exposto, e visando preservar a vida e o habitat da </w:t>
      </w:r>
      <w:proofErr w:type="spellStart"/>
      <w:r w:rsidRPr="00D87327">
        <w:rPr>
          <w:rFonts w:ascii="Times New Roman" w:eastAsia="Times New Roman" w:hAnsi="Times New Roman" w:cs="Times New Roman"/>
          <w:i/>
          <w:iCs/>
          <w:sz w:val="24"/>
          <w:szCs w:val="24"/>
          <w:lang w:eastAsia="pt-BR"/>
        </w:rPr>
        <w:t>Athene</w:t>
      </w:r>
      <w:proofErr w:type="spellEnd"/>
      <w:r w:rsidRPr="00D87327">
        <w:rPr>
          <w:rFonts w:ascii="Times New Roman" w:eastAsia="Times New Roman" w:hAnsi="Times New Roman" w:cs="Times New Roman"/>
          <w:i/>
          <w:iCs/>
          <w:sz w:val="24"/>
          <w:szCs w:val="24"/>
          <w:lang w:eastAsia="pt-BR"/>
        </w:rPr>
        <w:t xml:space="preserve"> </w:t>
      </w:r>
      <w:proofErr w:type="spellStart"/>
      <w:r w:rsidRPr="00D87327">
        <w:rPr>
          <w:rFonts w:ascii="Times New Roman" w:eastAsia="Times New Roman" w:hAnsi="Times New Roman" w:cs="Times New Roman"/>
          <w:i/>
          <w:iCs/>
          <w:sz w:val="24"/>
          <w:szCs w:val="24"/>
          <w:lang w:eastAsia="pt-BR"/>
        </w:rPr>
        <w:t>cunicularia</w:t>
      </w:r>
      <w:proofErr w:type="spellEnd"/>
      <w:r w:rsidRPr="00D87327">
        <w:rPr>
          <w:rFonts w:ascii="Times New Roman" w:eastAsia="Times New Roman" w:hAnsi="Times New Roman" w:cs="Times New Roman"/>
          <w:sz w:val="24"/>
          <w:szCs w:val="24"/>
          <w:lang w:eastAsia="pt-BR"/>
        </w:rPr>
        <w:t xml:space="preserve"> no município de São Francis</w:t>
      </w:r>
      <w:r w:rsidR="00F83E4E">
        <w:rPr>
          <w:rFonts w:ascii="Times New Roman" w:eastAsia="Times New Roman" w:hAnsi="Times New Roman" w:cs="Times New Roman"/>
          <w:sz w:val="24"/>
          <w:szCs w:val="24"/>
          <w:lang w:eastAsia="pt-BR"/>
        </w:rPr>
        <w:t>c</w:t>
      </w:r>
      <w:r w:rsidRPr="00D87327">
        <w:rPr>
          <w:rFonts w:ascii="Times New Roman" w:eastAsia="Times New Roman" w:hAnsi="Times New Roman" w:cs="Times New Roman"/>
          <w:sz w:val="24"/>
          <w:szCs w:val="24"/>
          <w:lang w:eastAsia="pt-BR"/>
        </w:rPr>
        <w:t>o do Sul, garantindo, assim, a dignidade animal assegurada em lei, requer-se:</w:t>
      </w:r>
    </w:p>
    <w:p w:rsidR="00D87327" w:rsidRPr="00D87327" w:rsidRDefault="00D87327" w:rsidP="00035F1B">
      <w:pPr>
        <w:numPr>
          <w:ilvl w:val="0"/>
          <w:numId w:val="8"/>
        </w:numPr>
        <w:spacing w:after="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sz w:val="24"/>
          <w:szCs w:val="24"/>
          <w:lang w:eastAsia="pt-BR"/>
        </w:rPr>
        <w:t>Que a presente Representação seja recebida e analisada tanto pelo Conselho Municipal de Meio Ambiente quanto pela Secretaria Municipal do Meio Ambiente de São Francisco do Sul;</w:t>
      </w:r>
    </w:p>
    <w:p w:rsidR="00D87327" w:rsidRPr="00D87327" w:rsidRDefault="00D87327" w:rsidP="00035F1B">
      <w:pPr>
        <w:numPr>
          <w:ilvl w:val="0"/>
          <w:numId w:val="8"/>
        </w:numPr>
        <w:spacing w:after="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sz w:val="24"/>
          <w:szCs w:val="24"/>
          <w:lang w:eastAsia="pt-BR"/>
        </w:rPr>
        <w:t xml:space="preserve">Que seja dado provimento </w:t>
      </w:r>
      <w:proofErr w:type="gramStart"/>
      <w:r w:rsidRPr="00D87327">
        <w:rPr>
          <w:rFonts w:ascii="Times New Roman" w:eastAsia="Times New Roman" w:hAnsi="Times New Roman" w:cs="Times New Roman"/>
          <w:sz w:val="24"/>
          <w:szCs w:val="24"/>
          <w:lang w:eastAsia="pt-BR"/>
        </w:rPr>
        <w:t>à</w:t>
      </w:r>
      <w:proofErr w:type="gramEnd"/>
      <w:r w:rsidRPr="00D87327">
        <w:rPr>
          <w:rFonts w:ascii="Times New Roman" w:eastAsia="Times New Roman" w:hAnsi="Times New Roman" w:cs="Times New Roman"/>
          <w:sz w:val="24"/>
          <w:szCs w:val="24"/>
          <w:lang w:eastAsia="pt-BR"/>
        </w:rPr>
        <w:t xml:space="preserve"> presente Representação, a fim </w:t>
      </w:r>
      <w:r w:rsidR="002C6B1D">
        <w:rPr>
          <w:rFonts w:ascii="Times New Roman" w:eastAsia="Times New Roman" w:hAnsi="Times New Roman" w:cs="Times New Roman"/>
          <w:sz w:val="24"/>
          <w:szCs w:val="24"/>
          <w:lang w:eastAsia="pt-BR"/>
        </w:rPr>
        <w:t>de que sejam adotadas</w:t>
      </w:r>
      <w:r w:rsidRPr="00D87327">
        <w:rPr>
          <w:rFonts w:ascii="Times New Roman" w:eastAsia="Times New Roman" w:hAnsi="Times New Roman" w:cs="Times New Roman"/>
          <w:sz w:val="24"/>
          <w:szCs w:val="24"/>
          <w:lang w:eastAsia="pt-BR"/>
        </w:rPr>
        <w:t xml:space="preserve"> todas as medidas administrativas necessárias</w:t>
      </w:r>
      <w:r w:rsidR="002C6B1D">
        <w:rPr>
          <w:rFonts w:ascii="Times New Roman" w:eastAsia="Times New Roman" w:hAnsi="Times New Roman" w:cs="Times New Roman"/>
          <w:sz w:val="24"/>
          <w:szCs w:val="24"/>
          <w:lang w:eastAsia="pt-BR"/>
        </w:rPr>
        <w:t>,</w:t>
      </w:r>
      <w:r w:rsidRPr="00D87327">
        <w:rPr>
          <w:rFonts w:ascii="Times New Roman" w:eastAsia="Times New Roman" w:hAnsi="Times New Roman" w:cs="Times New Roman"/>
          <w:sz w:val="24"/>
          <w:szCs w:val="24"/>
          <w:lang w:eastAsia="pt-BR"/>
        </w:rPr>
        <w:t xml:space="preserve"> em especial</w:t>
      </w:r>
      <w:r w:rsidR="002C6B1D">
        <w:rPr>
          <w:rFonts w:ascii="Times New Roman" w:eastAsia="Times New Roman" w:hAnsi="Times New Roman" w:cs="Times New Roman"/>
          <w:sz w:val="24"/>
          <w:szCs w:val="24"/>
          <w:lang w:eastAsia="pt-BR"/>
        </w:rPr>
        <w:t>:</w:t>
      </w:r>
      <w:r w:rsidRPr="00D87327">
        <w:rPr>
          <w:rFonts w:ascii="Times New Roman" w:eastAsia="Times New Roman" w:hAnsi="Times New Roman" w:cs="Times New Roman"/>
          <w:sz w:val="24"/>
          <w:szCs w:val="24"/>
          <w:lang w:eastAsia="pt-BR"/>
        </w:rPr>
        <w:t xml:space="preserve"> </w:t>
      </w:r>
      <w:r w:rsidR="002C6B1D">
        <w:rPr>
          <w:rFonts w:ascii="Times New Roman" w:eastAsia="Times New Roman" w:hAnsi="Times New Roman" w:cs="Times New Roman"/>
          <w:sz w:val="24"/>
          <w:szCs w:val="24"/>
          <w:lang w:eastAsia="pt-BR"/>
        </w:rPr>
        <w:t>a identificação de</w:t>
      </w:r>
      <w:r w:rsidRPr="00D87327">
        <w:rPr>
          <w:rFonts w:ascii="Times New Roman" w:eastAsia="Times New Roman" w:hAnsi="Times New Roman" w:cs="Times New Roman"/>
          <w:sz w:val="24"/>
          <w:szCs w:val="24"/>
          <w:lang w:eastAsia="pt-BR"/>
        </w:rPr>
        <w:t xml:space="preserve"> todas as tocas existentes nas áreas de restinga, as quais sejam de fácil acesso para turista </w:t>
      </w:r>
      <w:r w:rsidRPr="00D87327">
        <w:rPr>
          <w:rFonts w:ascii="Times New Roman" w:eastAsia="Times New Roman" w:hAnsi="Times New Roman" w:cs="Times New Roman"/>
          <w:sz w:val="24"/>
          <w:szCs w:val="24"/>
          <w:lang w:eastAsia="pt-BR"/>
        </w:rPr>
        <w:lastRenderedPageBreak/>
        <w:t xml:space="preserve">e moradores, </w:t>
      </w:r>
      <w:r w:rsidR="002C6B1D">
        <w:rPr>
          <w:rFonts w:ascii="Times New Roman" w:eastAsia="Times New Roman" w:hAnsi="Times New Roman" w:cs="Times New Roman"/>
          <w:sz w:val="24"/>
          <w:szCs w:val="24"/>
          <w:lang w:eastAsia="pt-BR"/>
        </w:rPr>
        <w:t>através de</w:t>
      </w:r>
      <w:r w:rsidRPr="00D87327">
        <w:rPr>
          <w:rFonts w:ascii="Times New Roman" w:eastAsia="Times New Roman" w:hAnsi="Times New Roman" w:cs="Times New Roman"/>
          <w:sz w:val="24"/>
          <w:szCs w:val="24"/>
          <w:lang w:eastAsia="pt-BR"/>
        </w:rPr>
        <w:t xml:space="preserve"> sinalização</w:t>
      </w:r>
      <w:r w:rsidR="002C6B1D">
        <w:rPr>
          <w:rFonts w:ascii="Times New Roman" w:eastAsia="Times New Roman" w:hAnsi="Times New Roman" w:cs="Times New Roman"/>
          <w:sz w:val="24"/>
          <w:szCs w:val="24"/>
          <w:lang w:eastAsia="pt-BR"/>
        </w:rPr>
        <w:t xml:space="preserve"> adequada</w:t>
      </w:r>
      <w:r w:rsidRPr="00D87327">
        <w:rPr>
          <w:rFonts w:ascii="Times New Roman" w:eastAsia="Times New Roman" w:hAnsi="Times New Roman" w:cs="Times New Roman"/>
          <w:sz w:val="24"/>
          <w:szCs w:val="24"/>
          <w:lang w:eastAsia="pt-BR"/>
        </w:rPr>
        <w:t xml:space="preserve"> de modo a evitar que veículos e passantes desavisados as destruam;</w:t>
      </w:r>
    </w:p>
    <w:p w:rsidR="00D87327" w:rsidRPr="00D87327" w:rsidRDefault="00D87327" w:rsidP="00035F1B">
      <w:pPr>
        <w:numPr>
          <w:ilvl w:val="0"/>
          <w:numId w:val="8"/>
        </w:numPr>
        <w:spacing w:after="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sz w:val="24"/>
          <w:szCs w:val="24"/>
          <w:lang w:eastAsia="pt-BR"/>
        </w:rPr>
        <w:t>Que seja desenvolvido um programa educacional no município que instrua a população sobre a importância da preservação da área de restinga, através de placas educativas que deverão ser instaladas ao longo das praias, bem como a instauração de programações educativas em escolas e centros comunitários;</w:t>
      </w:r>
    </w:p>
    <w:p w:rsidR="00D87327" w:rsidRPr="00D87327" w:rsidRDefault="00D87327" w:rsidP="00035F1B">
      <w:pPr>
        <w:numPr>
          <w:ilvl w:val="0"/>
          <w:numId w:val="8"/>
        </w:numPr>
        <w:spacing w:after="0" w:line="360" w:lineRule="auto"/>
        <w:jc w:val="both"/>
        <w:textAlignment w:val="baseline"/>
        <w:rPr>
          <w:rFonts w:ascii="Times New Roman" w:eastAsia="Times New Roman" w:hAnsi="Times New Roman" w:cs="Times New Roman"/>
          <w:b/>
          <w:bCs/>
          <w:sz w:val="24"/>
          <w:szCs w:val="24"/>
          <w:lang w:eastAsia="pt-BR"/>
        </w:rPr>
      </w:pPr>
      <w:r w:rsidRPr="00D87327">
        <w:rPr>
          <w:rFonts w:ascii="Times New Roman" w:eastAsia="Times New Roman" w:hAnsi="Times New Roman" w:cs="Times New Roman"/>
          <w:sz w:val="24"/>
          <w:szCs w:val="24"/>
          <w:lang w:eastAsia="pt-BR"/>
        </w:rPr>
        <w:t xml:space="preserve">Que seja instaurada uma melhor fiscalização das áreas de restinga no município de São Francisco do Sul, a fim de assegurar sua preservação, o que consequentemente assegura a dignidade animal de todos aqueles que têm a restinga como </w:t>
      </w:r>
      <w:r w:rsidRPr="00D87327">
        <w:rPr>
          <w:rFonts w:ascii="Times New Roman" w:eastAsia="Times New Roman" w:hAnsi="Times New Roman" w:cs="Times New Roman"/>
          <w:i/>
          <w:iCs/>
          <w:sz w:val="24"/>
          <w:szCs w:val="24"/>
          <w:lang w:eastAsia="pt-BR"/>
        </w:rPr>
        <w:t>habitat.</w:t>
      </w: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D87327" w:rsidRDefault="00D87327" w:rsidP="002C6B1D">
      <w:pPr>
        <w:spacing w:after="0" w:line="360" w:lineRule="auto"/>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Termos em que pede</w:t>
      </w:r>
      <w:r w:rsidR="002C6B1D">
        <w:rPr>
          <w:rFonts w:ascii="Times New Roman" w:eastAsia="Times New Roman" w:hAnsi="Times New Roman" w:cs="Times New Roman"/>
          <w:sz w:val="24"/>
          <w:szCs w:val="24"/>
          <w:lang w:eastAsia="pt-BR"/>
        </w:rPr>
        <w:t>m</w:t>
      </w:r>
      <w:r w:rsidRPr="00D87327">
        <w:rPr>
          <w:rFonts w:ascii="Times New Roman" w:eastAsia="Times New Roman" w:hAnsi="Times New Roman" w:cs="Times New Roman"/>
          <w:sz w:val="24"/>
          <w:szCs w:val="24"/>
          <w:lang w:eastAsia="pt-BR"/>
        </w:rPr>
        <w:t xml:space="preserve"> deferimento</w:t>
      </w:r>
      <w:r w:rsidR="002C6B1D">
        <w:rPr>
          <w:rFonts w:ascii="Times New Roman" w:eastAsia="Times New Roman" w:hAnsi="Times New Roman" w:cs="Times New Roman"/>
          <w:sz w:val="24"/>
          <w:szCs w:val="24"/>
          <w:lang w:eastAsia="pt-BR"/>
        </w:rPr>
        <w:t>.</w:t>
      </w:r>
    </w:p>
    <w:p w:rsidR="00D87327" w:rsidRPr="00D87327" w:rsidRDefault="00D87327" w:rsidP="00035F1B">
      <w:pPr>
        <w:spacing w:after="0" w:line="360" w:lineRule="auto"/>
        <w:jc w:val="center"/>
        <w:rPr>
          <w:rFonts w:ascii="Times New Roman" w:eastAsia="Times New Roman" w:hAnsi="Times New Roman" w:cs="Times New Roman"/>
          <w:sz w:val="24"/>
          <w:szCs w:val="24"/>
          <w:lang w:eastAsia="pt-BR"/>
        </w:rPr>
      </w:pPr>
    </w:p>
    <w:p w:rsidR="00D87327" w:rsidRPr="00D87327" w:rsidRDefault="002C6B1D" w:rsidP="00035F1B">
      <w:pPr>
        <w:spacing w:after="0" w:line="36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Curitiba, ___ de _______________de 201</w:t>
      </w:r>
      <w:proofErr w:type="gramStart"/>
      <w:r>
        <w:rPr>
          <w:rFonts w:ascii="Times New Roman" w:eastAsia="Times New Roman" w:hAnsi="Times New Roman" w:cs="Times New Roman"/>
          <w:sz w:val="24"/>
          <w:szCs w:val="24"/>
          <w:lang w:eastAsia="pt-BR"/>
        </w:rPr>
        <w:t>_</w:t>
      </w:r>
      <w:proofErr w:type="gramEnd"/>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p>
    <w:p w:rsidR="00D87327" w:rsidRPr="00D87327" w:rsidRDefault="00D87327" w:rsidP="00035F1B">
      <w:pPr>
        <w:spacing w:after="0" w:line="360" w:lineRule="auto"/>
        <w:jc w:val="both"/>
        <w:rPr>
          <w:rFonts w:ascii="Times New Roman" w:eastAsia="Times New Roman" w:hAnsi="Times New Roman" w:cs="Times New Roman"/>
          <w:sz w:val="24"/>
          <w:szCs w:val="24"/>
          <w:lang w:eastAsia="pt-BR"/>
        </w:rPr>
      </w:pPr>
      <w:r w:rsidRPr="00D87327">
        <w:rPr>
          <w:rFonts w:ascii="Times New Roman" w:eastAsia="Times New Roman" w:hAnsi="Times New Roman" w:cs="Times New Roman"/>
          <w:sz w:val="24"/>
          <w:szCs w:val="24"/>
          <w:lang w:eastAsia="pt-BR"/>
        </w:rPr>
        <w:t xml:space="preserve">        </w:t>
      </w:r>
      <w:r w:rsidR="00F83E4E">
        <w:rPr>
          <w:rFonts w:ascii="Times New Roman" w:eastAsia="Times New Roman" w:hAnsi="Times New Roman" w:cs="Times New Roman"/>
          <w:sz w:val="24"/>
          <w:szCs w:val="24"/>
          <w:lang w:eastAsia="pt-BR"/>
        </w:rPr>
        <w:t>                              </w:t>
      </w:r>
      <w:r w:rsidRPr="00D87327">
        <w:rPr>
          <w:rFonts w:ascii="Times New Roman" w:eastAsia="Times New Roman" w:hAnsi="Times New Roman" w:cs="Times New Roman"/>
          <w:sz w:val="24"/>
          <w:szCs w:val="24"/>
          <w:lang w:eastAsia="pt-BR"/>
        </w:rPr>
        <w:t>_________________________________</w:t>
      </w:r>
    </w:p>
    <w:p w:rsidR="00E00EA7" w:rsidRPr="00F83E4E" w:rsidRDefault="00D87327" w:rsidP="00F83E4E">
      <w:pPr>
        <w:spacing w:after="0" w:line="360" w:lineRule="auto"/>
        <w:jc w:val="center"/>
        <w:rPr>
          <w:rFonts w:ascii="Times New Roman" w:eastAsia="Times New Roman" w:hAnsi="Times New Roman" w:cs="Times New Roman"/>
          <w:sz w:val="24"/>
          <w:szCs w:val="24"/>
          <w:lang w:eastAsia="pt-BR"/>
        </w:rPr>
      </w:pPr>
      <w:r w:rsidRPr="00D87327">
        <w:rPr>
          <w:rFonts w:ascii="Times New Roman" w:eastAsia="Times New Roman" w:hAnsi="Times New Roman" w:cs="Times New Roman"/>
          <w:b/>
          <w:bCs/>
          <w:sz w:val="24"/>
          <w:szCs w:val="24"/>
          <w:lang w:eastAsia="pt-BR"/>
        </w:rPr>
        <w:t>Grupo de Trabalho em Direito Animal</w:t>
      </w:r>
    </w:p>
    <w:sectPr w:rsidR="00E00EA7" w:rsidRPr="00F83E4E" w:rsidSect="00F32B5E">
      <w:head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2FA" w:rsidRDefault="004502FA" w:rsidP="00F83E4E">
      <w:pPr>
        <w:spacing w:after="0" w:line="240" w:lineRule="auto"/>
      </w:pPr>
      <w:r>
        <w:separator/>
      </w:r>
    </w:p>
  </w:endnote>
  <w:endnote w:type="continuationSeparator" w:id="0">
    <w:p w:rsidR="004502FA" w:rsidRDefault="004502FA" w:rsidP="00F83E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2FA" w:rsidRDefault="004502FA" w:rsidP="00F83E4E">
      <w:pPr>
        <w:spacing w:after="0" w:line="240" w:lineRule="auto"/>
      </w:pPr>
      <w:r>
        <w:separator/>
      </w:r>
    </w:p>
  </w:footnote>
  <w:footnote w:type="continuationSeparator" w:id="0">
    <w:p w:rsidR="004502FA" w:rsidRDefault="004502FA" w:rsidP="00F83E4E">
      <w:pPr>
        <w:spacing w:after="0" w:line="240" w:lineRule="auto"/>
      </w:pPr>
      <w:r>
        <w:continuationSeparator/>
      </w:r>
    </w:p>
  </w:footnote>
  <w:footnote w:id="1">
    <w:p w:rsidR="00F83E4E" w:rsidRDefault="00F83E4E">
      <w:pPr>
        <w:pStyle w:val="Textodenotaderodap"/>
      </w:pPr>
      <w:r>
        <w:rPr>
          <w:rStyle w:val="Refdenotaderodap"/>
        </w:rPr>
        <w:footnoteRef/>
      </w:r>
      <w:r>
        <w:t xml:space="preserve"> </w:t>
      </w:r>
      <w:r>
        <w:rPr>
          <w:color w:val="000000"/>
        </w:rPr>
        <w:t xml:space="preserve">SANTOS, </w:t>
      </w:r>
      <w:proofErr w:type="gramStart"/>
      <w:r>
        <w:rPr>
          <w:color w:val="000000"/>
        </w:rPr>
        <w:t>D.</w:t>
      </w:r>
      <w:proofErr w:type="gramEnd"/>
      <w:r>
        <w:rPr>
          <w:color w:val="000000"/>
        </w:rPr>
        <w:t xml:space="preserve"> </w:t>
      </w:r>
      <w:proofErr w:type="spellStart"/>
      <w:r>
        <w:rPr>
          <w:i/>
          <w:iCs/>
          <w:color w:val="000000"/>
        </w:rPr>
        <w:t>et</w:t>
      </w:r>
      <w:proofErr w:type="spellEnd"/>
      <w:r>
        <w:rPr>
          <w:i/>
          <w:iCs/>
          <w:color w:val="000000"/>
        </w:rPr>
        <w:t xml:space="preserve"> al. </w:t>
      </w:r>
      <w:r>
        <w:rPr>
          <w:b/>
          <w:bCs/>
          <w:i/>
          <w:iCs/>
          <w:color w:val="000000"/>
        </w:rPr>
        <w:t xml:space="preserve">Caracterização alimentar da </w:t>
      </w:r>
      <w:proofErr w:type="spellStart"/>
      <w:r>
        <w:rPr>
          <w:b/>
          <w:bCs/>
          <w:i/>
          <w:iCs/>
          <w:color w:val="000000"/>
        </w:rPr>
        <w:t>Athene</w:t>
      </w:r>
      <w:proofErr w:type="spellEnd"/>
      <w:r>
        <w:rPr>
          <w:b/>
          <w:bCs/>
          <w:i/>
          <w:iCs/>
          <w:color w:val="000000"/>
        </w:rPr>
        <w:t xml:space="preserve"> </w:t>
      </w:r>
      <w:proofErr w:type="spellStart"/>
      <w:r>
        <w:rPr>
          <w:b/>
          <w:bCs/>
          <w:i/>
          <w:iCs/>
          <w:color w:val="000000"/>
        </w:rPr>
        <w:t>cunicularia</w:t>
      </w:r>
      <w:proofErr w:type="spellEnd"/>
      <w:r>
        <w:rPr>
          <w:b/>
          <w:bCs/>
          <w:i/>
          <w:iCs/>
          <w:color w:val="000000"/>
        </w:rPr>
        <w:t xml:space="preserve"> (</w:t>
      </w:r>
      <w:proofErr w:type="spellStart"/>
      <w:r>
        <w:rPr>
          <w:b/>
          <w:bCs/>
          <w:i/>
          <w:iCs/>
          <w:color w:val="000000"/>
        </w:rPr>
        <w:t>Strigiformes</w:t>
      </w:r>
      <w:proofErr w:type="spellEnd"/>
      <w:r>
        <w:rPr>
          <w:b/>
          <w:bCs/>
          <w:i/>
          <w:iCs/>
          <w:color w:val="000000"/>
        </w:rPr>
        <w:t xml:space="preserve">: </w:t>
      </w:r>
      <w:proofErr w:type="spellStart"/>
      <w:r>
        <w:rPr>
          <w:b/>
          <w:bCs/>
          <w:i/>
          <w:iCs/>
          <w:color w:val="000000"/>
        </w:rPr>
        <w:t>strigidae</w:t>
      </w:r>
      <w:proofErr w:type="spellEnd"/>
      <w:r>
        <w:rPr>
          <w:b/>
          <w:bCs/>
          <w:i/>
          <w:iCs/>
          <w:color w:val="000000"/>
        </w:rPr>
        <w:t>) (coruja buraqueira)</w:t>
      </w:r>
      <w:r>
        <w:rPr>
          <w:color w:val="000000"/>
        </w:rPr>
        <w:t xml:space="preserve">. </w:t>
      </w:r>
      <w:r>
        <w:rPr>
          <w:i/>
          <w:iCs/>
          <w:color w:val="000000"/>
        </w:rPr>
        <w:t xml:space="preserve">In </w:t>
      </w:r>
      <w:r>
        <w:rPr>
          <w:color w:val="000000"/>
        </w:rPr>
        <w:t>Revista Ciência Animal Brasileira, v. 18, p. 1-9, Goiânia, 2017.</w:t>
      </w:r>
    </w:p>
  </w:footnote>
  <w:footnote w:id="2">
    <w:p w:rsidR="00F83E4E" w:rsidRDefault="00F83E4E">
      <w:pPr>
        <w:pStyle w:val="Textodenotaderodap"/>
      </w:pPr>
      <w:r>
        <w:rPr>
          <w:rStyle w:val="Refdenotaderodap"/>
        </w:rPr>
        <w:footnoteRef/>
      </w:r>
      <w:r>
        <w:t xml:space="preserve"> </w:t>
      </w:r>
      <w:r>
        <w:rPr>
          <w:color w:val="000000"/>
        </w:rPr>
        <w:t xml:space="preserve">SOARES, M; SCHIEFLER, A. F.; XIMENEZ, A. </w:t>
      </w:r>
      <w:r>
        <w:rPr>
          <w:b/>
          <w:bCs/>
          <w:i/>
          <w:iCs/>
          <w:color w:val="000000"/>
        </w:rPr>
        <w:t xml:space="preserve">Aspectos do comportamento da </w:t>
      </w:r>
      <w:proofErr w:type="spellStart"/>
      <w:r>
        <w:rPr>
          <w:b/>
          <w:bCs/>
          <w:i/>
          <w:iCs/>
          <w:color w:val="000000"/>
        </w:rPr>
        <w:t>Athene</w:t>
      </w:r>
      <w:proofErr w:type="spellEnd"/>
      <w:r>
        <w:rPr>
          <w:b/>
          <w:bCs/>
          <w:i/>
          <w:iCs/>
          <w:color w:val="000000"/>
        </w:rPr>
        <w:t xml:space="preserve"> </w:t>
      </w:r>
      <w:proofErr w:type="spellStart"/>
      <w:r>
        <w:rPr>
          <w:b/>
          <w:bCs/>
          <w:i/>
          <w:iCs/>
          <w:color w:val="000000"/>
        </w:rPr>
        <w:t>Cunicularia</w:t>
      </w:r>
      <w:proofErr w:type="spellEnd"/>
      <w:r>
        <w:rPr>
          <w:b/>
          <w:bCs/>
          <w:i/>
          <w:iCs/>
          <w:color w:val="000000"/>
        </w:rPr>
        <w:t xml:space="preserve"> (Molina, 1782) (Alves: </w:t>
      </w:r>
      <w:proofErr w:type="spellStart"/>
      <w:r>
        <w:rPr>
          <w:b/>
          <w:bCs/>
          <w:i/>
          <w:iCs/>
          <w:color w:val="000000"/>
        </w:rPr>
        <w:t>Strigidae</w:t>
      </w:r>
      <w:proofErr w:type="spellEnd"/>
      <w:r>
        <w:rPr>
          <w:b/>
          <w:bCs/>
          <w:i/>
          <w:iCs/>
          <w:color w:val="000000"/>
        </w:rPr>
        <w:t>), na restinga da Praia da Joaquina, Ilha de Santa Catarina, SC</w:t>
      </w:r>
      <w:r>
        <w:rPr>
          <w:color w:val="000000"/>
        </w:rPr>
        <w:t xml:space="preserve">. </w:t>
      </w:r>
      <w:r>
        <w:rPr>
          <w:i/>
          <w:iCs/>
          <w:color w:val="000000"/>
        </w:rPr>
        <w:t xml:space="preserve">In </w:t>
      </w:r>
      <w:r>
        <w:rPr>
          <w:color w:val="000000"/>
        </w:rPr>
        <w:t>Biotemas, v. 5 (2), p. 71-74, 1992.</w:t>
      </w:r>
    </w:p>
  </w:footnote>
  <w:footnote w:id="3">
    <w:p w:rsidR="00F83E4E" w:rsidRDefault="00F83E4E">
      <w:pPr>
        <w:pStyle w:val="Textodenotaderodap"/>
      </w:pPr>
      <w:r>
        <w:rPr>
          <w:rStyle w:val="Refdenotaderodap"/>
        </w:rPr>
        <w:footnoteRef/>
      </w:r>
      <w:r>
        <w:t xml:space="preserve"> </w:t>
      </w:r>
      <w:proofErr w:type="spellStart"/>
      <w:r>
        <w:rPr>
          <w:color w:val="000000"/>
        </w:rPr>
        <w:t>Command</w:t>
      </w:r>
      <w:proofErr w:type="spellEnd"/>
      <w:r>
        <w:rPr>
          <w:color w:val="000000"/>
        </w:rPr>
        <w:t xml:space="preserve"> </w:t>
      </w:r>
      <w:proofErr w:type="spellStart"/>
      <w:r>
        <w:rPr>
          <w:color w:val="000000"/>
        </w:rPr>
        <w:t>Paper</w:t>
      </w:r>
      <w:proofErr w:type="spellEnd"/>
      <w:r>
        <w:rPr>
          <w:color w:val="000000"/>
        </w:rPr>
        <w:t xml:space="preserve"> 2836. 1965. </w:t>
      </w:r>
      <w:proofErr w:type="spellStart"/>
      <w:r>
        <w:rPr>
          <w:color w:val="000000"/>
        </w:rPr>
        <w:t>Report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Technical</w:t>
      </w:r>
      <w:proofErr w:type="spellEnd"/>
      <w:r>
        <w:rPr>
          <w:color w:val="000000"/>
        </w:rPr>
        <w:t xml:space="preserve"> </w:t>
      </w:r>
      <w:proofErr w:type="spellStart"/>
      <w:r>
        <w:rPr>
          <w:color w:val="000000"/>
        </w:rPr>
        <w:t>Committee</w:t>
      </w:r>
      <w:proofErr w:type="spellEnd"/>
      <w:r>
        <w:rPr>
          <w:color w:val="000000"/>
        </w:rPr>
        <w:t xml:space="preserve"> to </w:t>
      </w:r>
      <w:proofErr w:type="spellStart"/>
      <w:r>
        <w:rPr>
          <w:color w:val="000000"/>
        </w:rPr>
        <w:t>Enquire</w:t>
      </w:r>
      <w:proofErr w:type="spellEnd"/>
      <w:r>
        <w:rPr>
          <w:color w:val="000000"/>
        </w:rPr>
        <w:t xml:space="preserve"> </w:t>
      </w:r>
      <w:proofErr w:type="spellStart"/>
      <w:r>
        <w:rPr>
          <w:color w:val="000000"/>
        </w:rPr>
        <w:t>Into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Welfare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Animals</w:t>
      </w:r>
      <w:proofErr w:type="spellEnd"/>
      <w:r>
        <w:rPr>
          <w:color w:val="000000"/>
        </w:rPr>
        <w:t xml:space="preserve"> </w:t>
      </w:r>
      <w:proofErr w:type="spellStart"/>
      <w:r>
        <w:rPr>
          <w:color w:val="000000"/>
        </w:rPr>
        <w:t>Kept</w:t>
      </w:r>
      <w:proofErr w:type="spellEnd"/>
      <w:r>
        <w:rPr>
          <w:color w:val="000000"/>
        </w:rPr>
        <w:t xml:space="preserve"> </w:t>
      </w:r>
      <w:proofErr w:type="spellStart"/>
      <w:r>
        <w:rPr>
          <w:color w:val="000000"/>
        </w:rPr>
        <w:t>Under</w:t>
      </w:r>
      <w:proofErr w:type="spellEnd"/>
      <w:r>
        <w:rPr>
          <w:color w:val="000000"/>
        </w:rPr>
        <w:t xml:space="preserve"> </w:t>
      </w:r>
      <w:proofErr w:type="spellStart"/>
      <w:r>
        <w:rPr>
          <w:color w:val="000000"/>
        </w:rPr>
        <w:t>Intensive</w:t>
      </w:r>
      <w:proofErr w:type="spellEnd"/>
      <w:r>
        <w:rPr>
          <w:color w:val="000000"/>
        </w:rPr>
        <w:t xml:space="preserve"> </w:t>
      </w:r>
      <w:proofErr w:type="spellStart"/>
      <w:r>
        <w:rPr>
          <w:color w:val="000000"/>
        </w:rPr>
        <w:t>Livestock</w:t>
      </w:r>
      <w:proofErr w:type="spellEnd"/>
      <w:r>
        <w:rPr>
          <w:color w:val="000000"/>
        </w:rPr>
        <w:t xml:space="preserve"> </w:t>
      </w:r>
      <w:proofErr w:type="spellStart"/>
      <w:r>
        <w:rPr>
          <w:color w:val="000000"/>
        </w:rPr>
        <w:t>Husbandry</w:t>
      </w:r>
      <w:proofErr w:type="spellEnd"/>
      <w:r>
        <w:rPr>
          <w:color w:val="000000"/>
        </w:rPr>
        <w:t xml:space="preserve"> Systems. </w:t>
      </w:r>
      <w:proofErr w:type="spellStart"/>
      <w:r>
        <w:rPr>
          <w:color w:val="000000"/>
        </w:rPr>
        <w:t>Her</w:t>
      </w:r>
      <w:proofErr w:type="spellEnd"/>
      <w:r>
        <w:rPr>
          <w:color w:val="000000"/>
        </w:rPr>
        <w:t xml:space="preserve"> </w:t>
      </w:r>
      <w:proofErr w:type="spellStart"/>
      <w:r>
        <w:rPr>
          <w:color w:val="000000"/>
        </w:rPr>
        <w:t>Majesty’s</w:t>
      </w:r>
      <w:proofErr w:type="spellEnd"/>
      <w:r>
        <w:rPr>
          <w:color w:val="000000"/>
        </w:rPr>
        <w:t xml:space="preserve"> </w:t>
      </w:r>
      <w:proofErr w:type="spellStart"/>
      <w:r>
        <w:rPr>
          <w:color w:val="000000"/>
        </w:rPr>
        <w:t>Stationery</w:t>
      </w:r>
      <w:proofErr w:type="spellEnd"/>
      <w:r>
        <w:rPr>
          <w:color w:val="000000"/>
        </w:rPr>
        <w:t xml:space="preserve"> Office, </w:t>
      </w:r>
      <w:proofErr w:type="spellStart"/>
      <w:r>
        <w:rPr>
          <w:color w:val="000000"/>
        </w:rPr>
        <w:t>London</w:t>
      </w:r>
      <w:proofErr w:type="spellEnd"/>
      <w:r>
        <w:rPr>
          <w:color w:val="000000"/>
        </w:rPr>
        <w:t>.</w:t>
      </w:r>
    </w:p>
  </w:footnote>
  <w:footnote w:id="4">
    <w:p w:rsidR="00F83E4E" w:rsidRDefault="00F83E4E">
      <w:pPr>
        <w:pStyle w:val="Textodenotaderodap"/>
      </w:pPr>
      <w:r>
        <w:rPr>
          <w:rStyle w:val="Refdenotaderodap"/>
        </w:rPr>
        <w:footnoteRef/>
      </w:r>
      <w:r>
        <w:t xml:space="preserve"> </w:t>
      </w:r>
      <w:r>
        <w:rPr>
          <w:color w:val="000000"/>
        </w:rPr>
        <w:t>O DEBATE ON.</w:t>
      </w:r>
      <w:r>
        <w:rPr>
          <w:b/>
          <w:bCs/>
          <w:color w:val="000000"/>
        </w:rPr>
        <w:t xml:space="preserve"> </w:t>
      </w:r>
      <w:r>
        <w:rPr>
          <w:color w:val="000000"/>
        </w:rPr>
        <w:t>Denúncia de crime ambiental na restinga da Praia Campista. Disponível em:</w:t>
      </w:r>
      <w:r>
        <w:rPr>
          <w:b/>
          <w:bCs/>
          <w:color w:val="000000"/>
        </w:rPr>
        <w:t xml:space="preserve"> </w:t>
      </w:r>
      <w:hyperlink r:id="rId1" w:history="1">
        <w:r>
          <w:rPr>
            <w:rStyle w:val="Hyperlink"/>
            <w:b/>
            <w:bCs/>
            <w:color w:val="1155CC"/>
          </w:rPr>
          <w:t>https://odebateon.com.br/site/noticia/detalhe/34255/denuncia-de-crime-ambiental-na-restinga-da-praia-campista-</w:t>
        </w:r>
      </w:hyperlink>
      <w:r>
        <w:rPr>
          <w:b/>
          <w:bCs/>
          <w:color w:val="000000"/>
        </w:rPr>
        <w:t>.</w:t>
      </w:r>
      <w:r>
        <w:rPr>
          <w:color w:val="000000"/>
        </w:rPr>
        <w:t xml:space="preserve"> Acesso em 21 mai. 2019.</w:t>
      </w:r>
    </w:p>
  </w:footnote>
  <w:footnote w:id="5">
    <w:p w:rsidR="00F83E4E" w:rsidRDefault="00F83E4E">
      <w:pPr>
        <w:pStyle w:val="Textodenotaderodap"/>
      </w:pPr>
      <w:r>
        <w:rPr>
          <w:rStyle w:val="Refdenotaderodap"/>
        </w:rPr>
        <w:footnoteRef/>
      </w:r>
      <w:r>
        <w:t xml:space="preserve"> </w:t>
      </w:r>
      <w:r>
        <w:rPr>
          <w:color w:val="000000"/>
        </w:rPr>
        <w:t>SCHWAIDA, Samuel Fernando. DIETA DE CORUJA BURAQUEIRA,</w:t>
      </w:r>
      <w:proofErr w:type="gramStart"/>
      <w:r>
        <w:rPr>
          <w:color w:val="000000"/>
        </w:rPr>
        <w:t xml:space="preserve">  </w:t>
      </w:r>
      <w:proofErr w:type="spellStart"/>
      <w:proofErr w:type="gramEnd"/>
      <w:r>
        <w:rPr>
          <w:i/>
          <w:iCs/>
          <w:color w:val="000000"/>
        </w:rPr>
        <w:t>Athene</w:t>
      </w:r>
      <w:proofErr w:type="spellEnd"/>
      <w:r>
        <w:rPr>
          <w:i/>
          <w:iCs/>
          <w:color w:val="000000"/>
        </w:rPr>
        <w:t xml:space="preserve"> </w:t>
      </w:r>
      <w:proofErr w:type="spellStart"/>
      <w:r>
        <w:rPr>
          <w:i/>
          <w:iCs/>
          <w:color w:val="000000"/>
        </w:rPr>
        <w:t>cunicularia</w:t>
      </w:r>
      <w:proofErr w:type="spellEnd"/>
      <w:r>
        <w:rPr>
          <w:color w:val="000000"/>
        </w:rPr>
        <w:t xml:space="preserve"> (MOLINA, 1782), EM DUAS ÁREAS DE RESTINGA COM DIFERENTES GRAUS DE URBANIZAÇÃO. Curitiba, 2012.</w:t>
      </w:r>
    </w:p>
  </w:footnote>
  <w:footnote w:id="6">
    <w:p w:rsidR="00F83E4E" w:rsidRDefault="00F83E4E">
      <w:pPr>
        <w:pStyle w:val="Textodenotaderodap"/>
      </w:pPr>
      <w:r>
        <w:rPr>
          <w:rStyle w:val="Refdenotaderodap"/>
        </w:rPr>
        <w:footnoteRef/>
      </w:r>
      <w:r>
        <w:t xml:space="preserve"> </w:t>
      </w:r>
      <w:r>
        <w:rPr>
          <w:color w:val="333333"/>
        </w:rPr>
        <w:t xml:space="preserve">LUNA, </w:t>
      </w:r>
      <w:proofErr w:type="spellStart"/>
      <w:r>
        <w:rPr>
          <w:color w:val="333333"/>
        </w:rPr>
        <w:t>S.P.L.</w:t>
      </w:r>
      <w:proofErr w:type="spellEnd"/>
      <w:r>
        <w:rPr>
          <w:color w:val="333333"/>
        </w:rPr>
        <w:t xml:space="preserve"> Do</w:t>
      </w:r>
      <w:r>
        <w:rPr>
          <w:color w:val="000000"/>
        </w:rPr>
        <w:t xml:space="preserve">r, senciência e bem-estar em animais: senciência e dor. </w:t>
      </w:r>
      <w:r>
        <w:rPr>
          <w:i/>
          <w:iCs/>
          <w:color w:val="000000"/>
        </w:rPr>
        <w:t xml:space="preserve">In </w:t>
      </w:r>
      <w:r>
        <w:rPr>
          <w:color w:val="000000"/>
        </w:rPr>
        <w:t xml:space="preserve">Revista de Ciência Veterinária nos Trópicos. </w:t>
      </w:r>
      <w:proofErr w:type="gramStart"/>
      <w:r>
        <w:rPr>
          <w:color w:val="000000"/>
        </w:rPr>
        <w:t>v.</w:t>
      </w:r>
      <w:proofErr w:type="gramEnd"/>
      <w:r>
        <w:rPr>
          <w:color w:val="000000"/>
        </w:rPr>
        <w:t xml:space="preserve"> 11, supl. 1, p. 17-21, Recife,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BD" w:rsidRPr="00035F1B" w:rsidRDefault="00B859BD" w:rsidP="00B859BD">
    <w:pPr>
      <w:spacing w:after="0" w:line="240" w:lineRule="auto"/>
      <w:jc w:val="both"/>
      <w:rPr>
        <w:rFonts w:ascii="Times New Roman" w:eastAsia="Times New Roman" w:hAnsi="Times New Roman" w:cs="Times New Roman"/>
        <w:bCs/>
        <w:color w:val="000000"/>
        <w:sz w:val="24"/>
        <w:szCs w:val="24"/>
        <w:lang w:eastAsia="pt-BR"/>
      </w:rPr>
    </w:pPr>
    <w:r w:rsidRPr="00035F1B">
      <w:rPr>
        <w:rFonts w:ascii="Times New Roman" w:eastAsia="Times New Roman" w:hAnsi="Times New Roman" w:cs="Times New Roman"/>
        <w:bCs/>
        <w:color w:val="000000"/>
        <w:sz w:val="24"/>
        <w:szCs w:val="24"/>
        <w:lang w:eastAsia="pt-BR"/>
      </w:rPr>
      <w:t>DIREITO ANIMAL UFPR</w:t>
    </w:r>
  </w:p>
  <w:p w:rsidR="00B859BD" w:rsidRPr="00035F1B" w:rsidRDefault="00B859BD" w:rsidP="00B859BD">
    <w:pPr>
      <w:spacing w:after="0" w:line="240" w:lineRule="auto"/>
      <w:jc w:val="both"/>
      <w:rPr>
        <w:rFonts w:ascii="Times New Roman" w:eastAsia="Times New Roman" w:hAnsi="Times New Roman" w:cs="Times New Roman"/>
        <w:bCs/>
        <w:color w:val="000000"/>
        <w:sz w:val="24"/>
        <w:szCs w:val="24"/>
        <w:lang w:eastAsia="pt-BR"/>
      </w:rPr>
    </w:pPr>
    <w:r w:rsidRPr="00035F1B">
      <w:rPr>
        <w:rFonts w:ascii="Times New Roman" w:eastAsia="Times New Roman" w:hAnsi="Times New Roman" w:cs="Times New Roman"/>
        <w:bCs/>
        <w:color w:val="000000"/>
        <w:sz w:val="24"/>
        <w:szCs w:val="24"/>
        <w:lang w:eastAsia="pt-BR"/>
      </w:rPr>
      <w:t>TUTELA JURISDICIONAL DOS ANIMAIS</w:t>
    </w:r>
  </w:p>
  <w:p w:rsidR="00B859BD" w:rsidRPr="00035F1B" w:rsidRDefault="00B859BD" w:rsidP="00B859BD">
    <w:pPr>
      <w:spacing w:after="0" w:line="240" w:lineRule="auto"/>
      <w:jc w:val="both"/>
      <w:rPr>
        <w:rFonts w:ascii="Times New Roman" w:eastAsia="Times New Roman" w:hAnsi="Times New Roman" w:cs="Times New Roman"/>
        <w:bCs/>
        <w:color w:val="000000"/>
        <w:sz w:val="24"/>
        <w:szCs w:val="24"/>
        <w:lang w:eastAsia="pt-BR"/>
      </w:rPr>
    </w:pPr>
    <w:r w:rsidRPr="00035F1B">
      <w:rPr>
        <w:rFonts w:ascii="Times New Roman" w:eastAsia="Times New Roman" w:hAnsi="Times New Roman" w:cs="Times New Roman"/>
        <w:bCs/>
        <w:color w:val="000000"/>
        <w:sz w:val="24"/>
        <w:szCs w:val="24"/>
        <w:lang w:eastAsia="pt-BR"/>
      </w:rPr>
      <w:t>BANCO DE PEÇAS PROCESSUAIS</w:t>
    </w:r>
  </w:p>
  <w:p w:rsidR="00B859BD" w:rsidRDefault="00B859BD" w:rsidP="00B859BD">
    <w:pPr>
      <w:spacing w:after="0" w:line="240" w:lineRule="auto"/>
      <w:jc w:val="both"/>
      <w:rPr>
        <w:rFonts w:ascii="Times New Roman" w:eastAsia="Times New Roman" w:hAnsi="Times New Roman" w:cs="Times New Roman"/>
        <w:bCs/>
        <w:color w:val="000000"/>
        <w:sz w:val="24"/>
        <w:szCs w:val="24"/>
        <w:lang w:eastAsia="pt-BR"/>
      </w:rPr>
    </w:pPr>
    <w:r w:rsidRPr="00035F1B">
      <w:rPr>
        <w:rFonts w:ascii="Times New Roman" w:eastAsia="Times New Roman" w:hAnsi="Times New Roman" w:cs="Times New Roman"/>
        <w:bCs/>
        <w:color w:val="000000"/>
        <w:sz w:val="24"/>
        <w:szCs w:val="24"/>
        <w:lang w:eastAsia="pt-BR"/>
      </w:rPr>
      <w:t>MODELO: REPRESENTAÇÃO PRESERVAÇÃO</w:t>
    </w:r>
    <w:r>
      <w:rPr>
        <w:rFonts w:ascii="Times New Roman" w:eastAsia="Times New Roman" w:hAnsi="Times New Roman" w:cs="Times New Roman"/>
        <w:bCs/>
        <w:color w:val="000000"/>
        <w:sz w:val="24"/>
        <w:szCs w:val="24"/>
        <w:lang w:eastAsia="pt-BR"/>
      </w:rPr>
      <w:t xml:space="preserve"> DE</w:t>
    </w:r>
    <w:r w:rsidRPr="00035F1B">
      <w:rPr>
        <w:rFonts w:ascii="Times New Roman" w:eastAsia="Times New Roman" w:hAnsi="Times New Roman" w:cs="Times New Roman"/>
        <w:bCs/>
        <w:color w:val="000000"/>
        <w:sz w:val="24"/>
        <w:szCs w:val="24"/>
        <w:lang w:eastAsia="pt-BR"/>
      </w:rPr>
      <w:t xml:space="preserve"> CORUJAS BURAQUEIRAS</w:t>
    </w:r>
  </w:p>
  <w:p w:rsidR="00B859BD" w:rsidRDefault="00B859B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B3B93"/>
    <w:multiLevelType w:val="multilevel"/>
    <w:tmpl w:val="4D1A40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AD6776"/>
    <w:multiLevelType w:val="multilevel"/>
    <w:tmpl w:val="BEA2C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3332D8"/>
    <w:multiLevelType w:val="multilevel"/>
    <w:tmpl w:val="AC8602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54464B"/>
    <w:multiLevelType w:val="multilevel"/>
    <w:tmpl w:val="D3BA1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BE13EB"/>
    <w:multiLevelType w:val="multilevel"/>
    <w:tmpl w:val="C57A59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8D1097"/>
    <w:multiLevelType w:val="multilevel"/>
    <w:tmpl w:val="656A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A816A35"/>
    <w:multiLevelType w:val="multilevel"/>
    <w:tmpl w:val="982415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A03F4C"/>
    <w:multiLevelType w:val="multilevel"/>
    <w:tmpl w:val="FFA87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lvlOverride w:ilvl="0">
      <w:lvl w:ilvl="0">
        <w:numFmt w:val="decimal"/>
        <w:lvlText w:val="%1."/>
        <w:lvlJc w:val="left"/>
      </w:lvl>
    </w:lvlOverride>
  </w:num>
  <w:num w:numId="3">
    <w:abstractNumId w:val="0"/>
    <w:lvlOverride w:ilvl="0">
      <w:lvl w:ilvl="0">
        <w:numFmt w:val="decimal"/>
        <w:lvlText w:val="%1."/>
        <w:lvlJc w:val="left"/>
      </w:lvl>
    </w:lvlOverride>
  </w:num>
  <w:num w:numId="4">
    <w:abstractNumId w:val="7"/>
  </w:num>
  <w:num w:numId="5">
    <w:abstractNumId w:val="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6"/>
    <w:lvlOverride w:ilvl="0">
      <w:lvl w:ilvl="0">
        <w:numFmt w:val="decimal"/>
        <w:lvlText w:val="%1."/>
        <w:lvlJc w:val="left"/>
      </w:lvl>
    </w:lvlOverride>
  </w:num>
  <w:num w:numId="8">
    <w:abstractNumId w:val="3"/>
    <w:lvlOverride w:ilvl="0">
      <w:lvl w:ilvl="0">
        <w:numFmt w:val="lowerLetter"/>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87327"/>
    <w:rsid w:val="00035F1B"/>
    <w:rsid w:val="00161476"/>
    <w:rsid w:val="002077A4"/>
    <w:rsid w:val="00263B50"/>
    <w:rsid w:val="002C6B1D"/>
    <w:rsid w:val="004502FA"/>
    <w:rsid w:val="004872A6"/>
    <w:rsid w:val="00A44AA5"/>
    <w:rsid w:val="00B859BD"/>
    <w:rsid w:val="00D87327"/>
    <w:rsid w:val="00F32B5E"/>
    <w:rsid w:val="00F83E4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B5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8732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D87327"/>
  </w:style>
  <w:style w:type="paragraph" w:styleId="Textodebalo">
    <w:name w:val="Balloon Text"/>
    <w:basedOn w:val="Normal"/>
    <w:link w:val="TextodebaloChar"/>
    <w:uiPriority w:val="99"/>
    <w:semiHidden/>
    <w:unhideWhenUsed/>
    <w:rsid w:val="00035F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35F1B"/>
    <w:rPr>
      <w:rFonts w:ascii="Tahoma" w:hAnsi="Tahoma" w:cs="Tahoma"/>
      <w:sz w:val="16"/>
      <w:szCs w:val="16"/>
    </w:rPr>
  </w:style>
  <w:style w:type="paragraph" w:styleId="Textodenotaderodap">
    <w:name w:val="footnote text"/>
    <w:basedOn w:val="Normal"/>
    <w:link w:val="TextodenotaderodapChar"/>
    <w:uiPriority w:val="99"/>
    <w:semiHidden/>
    <w:unhideWhenUsed/>
    <w:rsid w:val="00F83E4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83E4E"/>
    <w:rPr>
      <w:sz w:val="20"/>
      <w:szCs w:val="20"/>
    </w:rPr>
  </w:style>
  <w:style w:type="character" w:styleId="Refdenotaderodap">
    <w:name w:val="footnote reference"/>
    <w:basedOn w:val="Fontepargpadro"/>
    <w:uiPriority w:val="99"/>
    <w:semiHidden/>
    <w:unhideWhenUsed/>
    <w:rsid w:val="00F83E4E"/>
    <w:rPr>
      <w:vertAlign w:val="superscript"/>
    </w:rPr>
  </w:style>
  <w:style w:type="character" w:styleId="Hyperlink">
    <w:name w:val="Hyperlink"/>
    <w:basedOn w:val="Fontepargpadro"/>
    <w:uiPriority w:val="99"/>
    <w:semiHidden/>
    <w:unhideWhenUsed/>
    <w:rsid w:val="00F83E4E"/>
    <w:rPr>
      <w:color w:val="0000FF"/>
      <w:u w:val="single"/>
    </w:rPr>
  </w:style>
  <w:style w:type="paragraph" w:styleId="Cabealho">
    <w:name w:val="header"/>
    <w:basedOn w:val="Normal"/>
    <w:link w:val="CabealhoChar"/>
    <w:uiPriority w:val="99"/>
    <w:semiHidden/>
    <w:unhideWhenUsed/>
    <w:rsid w:val="00B859B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B859BD"/>
  </w:style>
  <w:style w:type="paragraph" w:styleId="Rodap">
    <w:name w:val="footer"/>
    <w:basedOn w:val="Normal"/>
    <w:link w:val="RodapChar"/>
    <w:uiPriority w:val="99"/>
    <w:semiHidden/>
    <w:unhideWhenUsed/>
    <w:rsid w:val="00B859BD"/>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859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8732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D87327"/>
  </w:style>
  <w:style w:type="paragraph" w:styleId="Textodebalo">
    <w:name w:val="Balloon Text"/>
    <w:basedOn w:val="Normal"/>
    <w:link w:val="TextodebaloChar"/>
    <w:uiPriority w:val="99"/>
    <w:semiHidden/>
    <w:unhideWhenUsed/>
    <w:rsid w:val="00035F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35F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027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debateon.com.br/site/noticia/detalhe/34255/denuncia-de-crime-ambiental-na-restinga-da-praia-campist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9E7603-4DF1-4FA1-B8BC-575AF97D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2937</Words>
  <Characters>15866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Isabele Volpe</cp:lastModifiedBy>
  <cp:revision>2</cp:revision>
  <dcterms:created xsi:type="dcterms:W3CDTF">2019-06-27T23:36:00Z</dcterms:created>
  <dcterms:modified xsi:type="dcterms:W3CDTF">2019-06-27T23:36:00Z</dcterms:modified>
</cp:coreProperties>
</file>